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ANALITIČKA RUBRIKA ZA VREDNOVANJE KNJIŽEVNOG DJELA ZA CJELOVITO ČITANJE-LEKTIRA, PREZENTACIJA/PLAKAT</w:t>
      </w:r>
    </w:p>
    <w:tbl>
      <w:tblPr>
        <w:tblW w:w="10192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272"/>
        <w:gridCol w:w="2635"/>
        <w:gridCol w:w="2726"/>
        <w:gridCol w:w="2266"/>
        <w:gridCol w:w="293"/>
      </w:tblGrid>
      <w:tr>
        <w:trPr>
          <w:trHeight w:val="636" w:hRule="atLeast"/>
        </w:trPr>
        <w:tc>
          <w:tcPr>
            <w:tcW w:w="22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9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>
          <w:trHeight w:val="636" w:hRule="atLeast"/>
        </w:trPr>
        <w:tc>
          <w:tcPr>
            <w:tcW w:w="2272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2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6" w:hRule="atLeast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tekstove trodijelne strukture u skladu s temom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vlastitome planu piše tekst trodijelne strukture u skladu sa slobodno odabranom ili zadanom temom postižući cjelovitost teksta i stilsku ujednačenost, pokazuje bogatstvo leksika i teži originalnosti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smjernicama piše tekst trodijelne strukture u skladu sa slobodno odabranom ili zadanom temom uglavnom postižući cjelovitost teksta i stilsku ujednačenost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-uglavnom pokazuje bogatstvo leksika i teži originalnosti</w:t>
            </w:r>
          </w:p>
        </w:tc>
        <w:tc>
          <w:tcPr>
            <w:tcW w:w="2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modelu piše tekst trodijelne strukture u skladu sa slobodno odabranom ili zadanom temom ne postižući cjelovitost teksta i stilsku ujednačenost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sz w:val="20"/>
              </w:rPr>
              <w:t>-slabo  pokazuje bogatstvo leksika i teži originalnosti</w:t>
            </w:r>
          </w:p>
        </w:tc>
      </w:tr>
      <w:tr>
        <w:trPr>
          <w:trHeight w:val="2221" w:hRule="atLeast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Pravopis i gramatika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točno piše veliko početno slovo u jednorječnim i višerječnim imenima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</w:rPr>
              <w:t>-</w:t>
            </w:r>
            <w:r>
              <w:rPr>
                <w:rFonts w:ascii="Times New Roman" w:hAnsi="Times New Roman"/>
                <w:sz w:val="20"/>
              </w:rPr>
              <w:t>uglavnom točno piše veliko početno slovo u jednorječnim i višerječnim imenima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-uglavnom piše u skladu s usvojenim gramatičkim i pravopisnim pravilima</w:t>
            </w:r>
          </w:p>
        </w:tc>
        <w:tc>
          <w:tcPr>
            <w:tcW w:w="2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rijetko točno piše veliko početno slovo u jednorječnim i višerječnim imenima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rijetko piše u skladu s usvojenim gramatičkim i pravopisnim pravilima</w:t>
            </w:r>
          </w:p>
        </w:tc>
      </w:tr>
      <w:tr>
        <w:trPr>
          <w:trHeight w:val="3890" w:hRule="atLeast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Iznošenje vlastitih stavova, mišljenja o djelu Ocjena djela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-rad pokazuje visoku razinu samostalnog razmišljanja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-argumentirano iznosi mišljenje o djelu, -ocjenjuje djelo samostalno, koristeći vlastite rečenice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-u radu je uglavnom izneseno vlastito razmišljanje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-uglavnom iznosi mišljenje o djelu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većinom  samostalno ocjenjuje djelo uglavnom koristeći vlastite rečenice</w:t>
            </w:r>
          </w:p>
        </w:tc>
        <w:tc>
          <w:tcPr>
            <w:tcW w:w="2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-rad sadržava malo ili nimalo vlastitog razmišljanja.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-slabo iznosi mišljenje o djelu,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-ne ocjenjuje ga samostalno</w:t>
            </w:r>
          </w:p>
        </w:tc>
      </w:tr>
      <w:tr>
        <w:trPr>
          <w:trHeight w:val="1020" w:hRule="atLeast"/>
        </w:trPr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Rječnik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Ukupni vizualni dojam/Kvaliteta izvedbe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pokazuje bogatstvo rječnika i teži originalnosti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-pregledan plakat/prezentacija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-svi važni sadržaji su istaknuti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-slikovni materijal povezan s tekstom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uglavnom pokazuje bogatstvo rječnika i teži originalnosti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-plakat/prezentacija je pregledna, ali su važni sadžaji samo djelomično istaknuti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-slikovni materijal se djelomično slaže s tekstom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slabo  pokazuje bogatstvo rječnika i  ne teži originalnosti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-plakat/prezentacija je nepregledna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-nema istaknutih važnih sadržaja</w:t>
            </w:r>
          </w:p>
        </w:tc>
        <w:tc>
          <w:tcPr>
            <w:tcW w:w="29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0192" w:type="dxa"/>
            <w:gridSpan w:val="5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tbl>
            <w:tblPr>
              <w:tblStyle w:val="TableGrid"/>
              <w:tblpPr w:bottomFromText="0" w:horzAnchor="margin" w:leftFromText="180" w:rightFromText="180" w:tblpX="-147" w:tblpY="-18" w:topFromText="0" w:vertAnchor="text"/>
              <w:tblW w:w="996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07"/>
              <w:gridCol w:w="2687"/>
              <w:gridCol w:w="2724"/>
              <w:gridCol w:w="2347"/>
            </w:tblGrid>
            <w:tr>
              <w:trPr>
                <w:trHeight w:val="1395" w:hRule="atLeast"/>
              </w:trPr>
              <w:tc>
                <w:tcPr>
                  <w:tcW w:w="220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Propisani dijelovi (bilješke o piscu, kratak sadržaj, tema, mjesto i vrijeme radnje, karakterizacija likova, najdraži ulomak, dojam o djelu, pouka</w:t>
                  </w:r>
                </w:p>
              </w:tc>
              <w:tc>
                <w:tcPr>
                  <w:tcW w:w="268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-svi potrebni sadržaji prisutni su</w:t>
                  </w:r>
                </w:p>
              </w:tc>
              <w:tc>
                <w:tcPr>
                  <w:tcW w:w="27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-nedostaju dva potrebna sadržaja</w:t>
                  </w:r>
                </w:p>
              </w:tc>
              <w:tc>
                <w:tcPr>
                  <w:tcW w:w="234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-značajan broj potrebnih sadržaja nedostaje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primijenit će se bodovna skala:</w:t>
      </w:r>
    </w:p>
    <w:p>
      <w:pPr>
        <w:pStyle w:val="Normal"/>
        <w:rPr/>
      </w:pPr>
      <w:r>
        <w:rPr>
          <w:b/>
          <w:bCs/>
        </w:rPr>
        <w:t>17 – 18 - odličan (5)</w:t>
      </w:r>
    </w:p>
    <w:p>
      <w:pPr>
        <w:pStyle w:val="Normal"/>
        <w:rPr/>
      </w:pPr>
      <w:r>
        <w:rPr>
          <w:b/>
          <w:bCs/>
        </w:rPr>
        <w:t>15 - 16 – vrlo dobar(4)</w:t>
      </w:r>
    </w:p>
    <w:p>
      <w:pPr>
        <w:pStyle w:val="Normal"/>
        <w:rPr/>
      </w:pPr>
      <w:r>
        <w:rPr>
          <w:b/>
          <w:bCs/>
        </w:rPr>
        <w:t>12 - 14 – dobar (3)</w:t>
      </w:r>
    </w:p>
    <w:p>
      <w:pPr>
        <w:pStyle w:val="Normal"/>
        <w:rPr/>
      </w:pPr>
      <w:r>
        <w:rPr>
          <w:b/>
          <w:bCs/>
        </w:rPr>
        <w:t>9 – 11 - dovoljan(2)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0 – 8 - nedovoljan(1)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rPr>
          <w:rFonts w:ascii="Gill Sans MT" w:hAnsi="Gill Sans MT" w:cs="Calibri Light"/>
          <w:b/>
          <w:b/>
          <w:sz w:val="28"/>
        </w:rPr>
      </w:pPr>
      <w:r>
        <w:rPr>
          <w:rFonts w:cs="Calibri Light" w:ascii="Gill Sans MT" w:hAnsi="Gill Sans MT"/>
          <w:b/>
          <w:sz w:val="28"/>
          <w:highlight w:val="yellow"/>
        </w:rPr>
        <w:t>DOMAĆE ZADAĆE/AKTIVNOST U ONLINE NASTAVI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evidencija o domaćim zadaćama vodi se  u rubrici bilježaka u obliku  pluseva i minusa,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ukoliko učenik nije učitelju predočio domaću zadaću u zadanom vremenskom roku, ona se vrednuje kao nenapisana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ukoliko je učenik predočio zadaću koja je djelomično točna, ona se vrednuje kao polovična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(2 polovične zadaće=1 plus/1 minus)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prepisana domaća zadaća (učenici imaju jednaku zadaću s istim pogreškama), vrednuje se kao nenapisana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Četiri se  domaće zadaće vrednuju:</w:t>
      </w:r>
    </w:p>
    <w:p>
      <w:pPr>
        <w:pStyle w:val="NoSpacing"/>
        <w:spacing w:lineRule="auto" w:line="276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 xml:space="preserve">            </w:t>
      </w:r>
      <w:r>
        <w:rPr>
          <w:rFonts w:cs="Calibri Light" w:ascii="Gill Sans MT" w:hAnsi="Gill Sans MT"/>
        </w:rPr>
        <w:t>4 točne i na vrijeme napisane zadaće=odličan (5)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3 točne i na vrijeme napisane zadaće=vrlo dobar (4)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2 točne i na vrijeme napisane zadaće= dobar (3)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1 točna i na vrijeme napisana zadaća= dovoljan (2)</w:t>
      </w:r>
    </w:p>
    <w:p>
      <w:pPr>
        <w:pStyle w:val="NoSpacing"/>
        <w:spacing w:lineRule="auto" w:line="276"/>
        <w:ind w:left="720" w:hanging="0"/>
        <w:rPr>
          <w:rFonts w:ascii="Gill Sans MT" w:hAnsi="Gill Sans MT" w:cs="Calibri Light"/>
        </w:rPr>
      </w:pPr>
      <w:r>
        <w:rPr>
          <w:rFonts w:cs="Calibri Light" w:ascii="Gill Sans MT" w:hAnsi="Gill Sans MT"/>
        </w:rPr>
        <w:t>Navedenim se načinom sumativno vrednuje aktivnost u online nastavi i upisuje se u predmetno područje kultura i mediji.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ill Sans 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44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20b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LibreOffice/6.2.8.2$Windows_X86_64 LibreOffice_project/f82ddfca21ebc1e222a662a32b25c0c9d20169ee</Application>
  <Pages>2</Pages>
  <Words>514</Words>
  <Characters>3148</Characters>
  <CharactersWithSpaces>3634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2020-04-14T11:54:00Z</dcterms:created>
  <dc:creator>katkat</dc:creator>
  <dc:description/>
  <dc:language>hr-HR</dc:language>
  <cp:lastModifiedBy>ines Cakarun</cp:lastModifiedBy>
  <dcterms:modified xsi:type="dcterms:W3CDTF">2020-04-14T16:14:00Z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