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B9" w:rsidRPr="00DA729C" w:rsidRDefault="005F60B9" w:rsidP="005F60B9">
      <w:pPr>
        <w:spacing w:after="0" w:line="240" w:lineRule="auto"/>
        <w:rPr>
          <w:rFonts w:ascii="Palatino Linotype" w:eastAsia="Cambria" w:hAnsi="Palatino Linotype" w:cs="Times New Roman"/>
          <w:b/>
          <w:color w:val="000000"/>
        </w:rPr>
      </w:pPr>
      <w:bookmarkStart w:id="0" w:name="_GoBack"/>
      <w:bookmarkEnd w:id="0"/>
      <w:r w:rsidRPr="00DA729C">
        <w:rPr>
          <w:rFonts w:ascii="Palatino Linotype" w:eastAsia="Cambria" w:hAnsi="Palatino Linotype" w:cs="Times New Roman"/>
          <w:b/>
          <w:color w:val="000000"/>
        </w:rPr>
        <w:t>OSNOVNA ŠKOLA BARTULA KAŠIĆA-ZADAR</w:t>
      </w:r>
    </w:p>
    <w:p w:rsidR="005F60B9" w:rsidRPr="00DA729C" w:rsidRDefault="005F60B9" w:rsidP="005F60B9">
      <w:pPr>
        <w:spacing w:after="0" w:line="240" w:lineRule="auto"/>
        <w:rPr>
          <w:rFonts w:ascii="Palatino Linotype" w:eastAsia="Cambria" w:hAnsi="Palatino Linotype" w:cs="Times New Roman"/>
          <w:b/>
          <w:color w:val="000000"/>
        </w:rPr>
      </w:pPr>
      <w:r w:rsidRPr="00DA729C">
        <w:rPr>
          <w:rFonts w:ascii="Palatino Linotype" w:eastAsia="Cambria" w:hAnsi="Palatino Linotype" w:cs="Times New Roman"/>
          <w:b/>
          <w:color w:val="000000"/>
        </w:rPr>
        <w:t>GLAZBENA KULTURA</w:t>
      </w:r>
    </w:p>
    <w:p w:rsidR="005F60B9" w:rsidRDefault="005F60B9" w:rsidP="005F60B9">
      <w:pPr>
        <w:spacing w:after="0" w:line="240" w:lineRule="auto"/>
        <w:rPr>
          <w:rFonts w:ascii="Palatino Linotype" w:eastAsia="Cambria" w:hAnsi="Palatino Linotype" w:cs="Times New Roman"/>
          <w:b/>
          <w:color w:val="000000"/>
        </w:rPr>
      </w:pPr>
      <w:r w:rsidRPr="00DA729C">
        <w:rPr>
          <w:rFonts w:ascii="Palatino Linotype" w:eastAsia="Cambria" w:hAnsi="Palatino Linotype" w:cs="Times New Roman"/>
          <w:b/>
          <w:color w:val="000000"/>
        </w:rPr>
        <w:t>Žan Morović, prof.</w:t>
      </w:r>
    </w:p>
    <w:p w:rsidR="00794C0B" w:rsidRPr="00DA729C" w:rsidRDefault="00794C0B" w:rsidP="005F60B9">
      <w:pPr>
        <w:spacing w:after="0" w:line="240" w:lineRule="auto"/>
        <w:rPr>
          <w:rFonts w:ascii="Palatino Linotype" w:eastAsia="Cambria" w:hAnsi="Palatino Linotype" w:cs="Times New Roman"/>
          <w:b/>
          <w:color w:val="000000"/>
        </w:rPr>
      </w:pPr>
      <w:r>
        <w:rPr>
          <w:rFonts w:ascii="Palatino Linotype" w:eastAsia="Cambria" w:hAnsi="Palatino Linotype" w:cs="Times New Roman"/>
          <w:b/>
          <w:color w:val="000000"/>
        </w:rPr>
        <w:t>Marija Jurjević, mag. prim. edu.</w:t>
      </w:r>
    </w:p>
    <w:p w:rsidR="005F60B9" w:rsidRPr="00DA729C" w:rsidRDefault="005F60B9" w:rsidP="005F60B9">
      <w:pPr>
        <w:tabs>
          <w:tab w:val="left" w:pos="5780"/>
        </w:tabs>
        <w:spacing w:after="0" w:line="240" w:lineRule="auto"/>
        <w:rPr>
          <w:rFonts w:ascii="Palatino Linotype" w:eastAsia="Cambria" w:hAnsi="Palatino Linotype" w:cs="Times New Roman"/>
          <w:b/>
        </w:rPr>
      </w:pPr>
      <w:r w:rsidRPr="00DA729C">
        <w:rPr>
          <w:rFonts w:ascii="Palatino Linotype" w:eastAsia="Cambria" w:hAnsi="Palatino Linotype" w:cs="Times New Roman"/>
          <w:b/>
        </w:rPr>
        <w:t>šk. god. 2019./2020.</w:t>
      </w:r>
    </w:p>
    <w:p w:rsidR="005F60B9" w:rsidRPr="00DA729C" w:rsidRDefault="005F60B9" w:rsidP="005F60B9">
      <w:pPr>
        <w:spacing w:after="0" w:line="240" w:lineRule="auto"/>
        <w:rPr>
          <w:rFonts w:ascii="Palatino Linotype" w:eastAsia="Cambria" w:hAnsi="Palatino Linotype" w:cs="Times New Roman"/>
          <w:b/>
          <w:color w:val="000000"/>
        </w:rPr>
      </w:pPr>
    </w:p>
    <w:p w:rsidR="005F60B9" w:rsidRPr="00DA729C" w:rsidRDefault="005F60B9" w:rsidP="005F60B9">
      <w:pPr>
        <w:spacing w:after="0" w:line="240" w:lineRule="auto"/>
        <w:rPr>
          <w:rFonts w:ascii="Palatino Linotype" w:eastAsia="Cambria" w:hAnsi="Palatino Linotype" w:cs="Times New Roman"/>
          <w:color w:val="000000"/>
        </w:rPr>
      </w:pPr>
    </w:p>
    <w:p w:rsidR="005F60B9" w:rsidRPr="00DA729C" w:rsidRDefault="005F60B9" w:rsidP="005F60B9">
      <w:pPr>
        <w:tabs>
          <w:tab w:val="left" w:pos="220"/>
          <w:tab w:val="left" w:pos="720"/>
        </w:tabs>
        <w:spacing w:after="0" w:line="240" w:lineRule="auto"/>
        <w:rPr>
          <w:rFonts w:ascii="Palatino Linotype" w:eastAsia="Cambria" w:hAnsi="Palatino Linotype" w:cs="Times New Roman"/>
          <w:color w:val="000000"/>
        </w:rPr>
      </w:pPr>
    </w:p>
    <w:p w:rsidR="005F60B9" w:rsidRPr="00DA729C" w:rsidRDefault="005F60B9" w:rsidP="005F60B9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Palatino Linotype" w:eastAsia="Cambria" w:hAnsi="Palatino Linotype" w:cs="Times New Roman"/>
          <w:b/>
          <w:color w:val="000000"/>
        </w:rPr>
      </w:pPr>
      <w:r w:rsidRPr="00DA729C">
        <w:rPr>
          <w:rFonts w:ascii="Palatino Linotype" w:eastAsia="Cambria" w:hAnsi="Palatino Linotype" w:cs="Times New Roman"/>
          <w:b/>
          <w:color w:val="000000"/>
        </w:rPr>
        <w:t>ELEMENTI PRAĆENJA I KRITERIJI OCJENJIVANJA UČENIKA</w:t>
      </w:r>
    </w:p>
    <w:p w:rsidR="005F60B9" w:rsidRPr="00DA729C" w:rsidRDefault="005F60B9" w:rsidP="005F60B9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Palatino Linotype" w:eastAsia="Cambria" w:hAnsi="Palatino Linotype" w:cs="Times New Roman"/>
          <w:b/>
          <w:color w:val="000000"/>
        </w:rPr>
      </w:pPr>
      <w:r w:rsidRPr="00DA729C">
        <w:rPr>
          <w:rFonts w:ascii="Palatino Linotype" w:eastAsia="Cambria" w:hAnsi="Palatino Linotype" w:cs="Times New Roman"/>
          <w:b/>
          <w:color w:val="000000"/>
        </w:rPr>
        <w:t>U PREDMETU GLAZBENA KULTURA</w:t>
      </w:r>
    </w:p>
    <w:p w:rsidR="005F60B9" w:rsidRPr="00DA729C" w:rsidRDefault="005F60B9" w:rsidP="005F60B9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Palatino Linotype" w:eastAsia="Cambria" w:hAnsi="Palatino Linotype" w:cs="Times New Roman"/>
          <w:color w:val="000000"/>
        </w:rPr>
      </w:pPr>
      <w:r w:rsidRPr="00DA729C">
        <w:rPr>
          <w:rFonts w:ascii="Palatino Linotype" w:eastAsia="Cambria" w:hAnsi="Palatino Linotype" w:cs="Times New Roman"/>
          <w:color w:val="000000"/>
        </w:rPr>
        <w:t>(nastava na daljinu)</w:t>
      </w:r>
    </w:p>
    <w:p w:rsidR="005F60B9" w:rsidRPr="00DA729C" w:rsidRDefault="005F60B9" w:rsidP="005F60B9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Palatino Linotype" w:eastAsia="Cambria" w:hAnsi="Palatino Linotype" w:cs="Times New Roman"/>
          <w:color w:val="000000"/>
        </w:rPr>
      </w:pPr>
    </w:p>
    <w:p w:rsidR="005F60B9" w:rsidRDefault="005F60B9" w:rsidP="00DA729C">
      <w:pPr>
        <w:rPr>
          <w:rFonts w:ascii="Palatino Linotype" w:hAnsi="Palatino Linotype"/>
        </w:rPr>
      </w:pPr>
    </w:p>
    <w:p w:rsidR="00F17114" w:rsidRPr="00F17114" w:rsidRDefault="00F17114" w:rsidP="00F17114">
      <w:pPr>
        <w:pStyle w:val="Bezproreda"/>
        <w:jc w:val="both"/>
        <w:rPr>
          <w:rFonts w:ascii="Palatino Linotype" w:hAnsi="Palatino Linotype"/>
        </w:rPr>
      </w:pPr>
      <w:r w:rsidRPr="00F17114">
        <w:rPr>
          <w:rFonts w:ascii="Palatino Linotype" w:hAnsi="Palatino Linotype"/>
        </w:rPr>
        <w:t xml:space="preserve">Ocjena iz predmeta glazbena kultura mora biti poticaj u osobnom razvoju učenika na tom polju, a u postupcima provjeravanja i ocjenjivanja moraju se poštovati učenikove sposobnosti i mogućnosti. </w:t>
      </w:r>
    </w:p>
    <w:p w:rsidR="00F17114" w:rsidRPr="00F17114" w:rsidRDefault="00F17114" w:rsidP="00F17114">
      <w:pPr>
        <w:pStyle w:val="Bezproreda"/>
        <w:jc w:val="both"/>
        <w:rPr>
          <w:rFonts w:ascii="Palatino Linotype" w:hAnsi="Palatino Linotype"/>
        </w:rPr>
      </w:pPr>
      <w:r w:rsidRPr="00F17114">
        <w:rPr>
          <w:rFonts w:ascii="Palatino Linotype" w:hAnsi="Palatino Linotype"/>
        </w:rPr>
        <w:t>Ova izvanredna situacija traži i izvanredni način vrednovanja. Shodno tome, vrednovanje će biti usmjereno na učeničku aktivnost u nastavi</w:t>
      </w:r>
      <w:r>
        <w:rPr>
          <w:rFonts w:ascii="Palatino Linotype" w:hAnsi="Palatino Linotype"/>
        </w:rPr>
        <w:t xml:space="preserve"> na daljinu</w:t>
      </w:r>
      <w:r w:rsidRPr="00F17114">
        <w:rPr>
          <w:rFonts w:ascii="Palatino Linotype" w:hAnsi="Palatino Linotype"/>
        </w:rPr>
        <w:t xml:space="preserve">, na </w:t>
      </w:r>
      <w:r>
        <w:rPr>
          <w:rFonts w:ascii="Palatino Linotype" w:hAnsi="Palatino Linotype"/>
        </w:rPr>
        <w:t>točnost i pravovremenost u izvršavanju</w:t>
      </w:r>
      <w:r w:rsidRPr="00F17114">
        <w:rPr>
          <w:rFonts w:ascii="Palatino Linotype" w:hAnsi="Palatino Linotype"/>
        </w:rPr>
        <w:t xml:space="preserve"> zadataka</w:t>
      </w:r>
      <w:r>
        <w:rPr>
          <w:rFonts w:ascii="Palatino Linotype" w:hAnsi="Palatino Linotype"/>
        </w:rPr>
        <w:t xml:space="preserve"> i projekata</w:t>
      </w:r>
      <w:r w:rsidRPr="00F17114">
        <w:rPr>
          <w:rFonts w:ascii="Palatino Linotype" w:hAnsi="Palatino Linotype"/>
        </w:rPr>
        <w:t>, samostalnost u radu</w:t>
      </w:r>
      <w:r>
        <w:rPr>
          <w:rFonts w:ascii="Palatino Linotype" w:hAnsi="Palatino Linotype"/>
        </w:rPr>
        <w:t>, sura</w:t>
      </w:r>
      <w:r w:rsidR="00513FF0">
        <w:rPr>
          <w:rFonts w:ascii="Palatino Linotype" w:hAnsi="Palatino Linotype"/>
        </w:rPr>
        <w:t>dničkom radu s drugim učenicima i učiteljem, vrednovanju učenikove aktivnosti u istraživanju, gledanju i slušanju glazbenih i kulturnih događaja ponuđenih na sredstvima javne komunikacije (TV, Internet, itd.)</w:t>
      </w:r>
    </w:p>
    <w:p w:rsidR="00F17114" w:rsidRDefault="00F17114" w:rsidP="00DA729C">
      <w:pPr>
        <w:rPr>
          <w:rFonts w:ascii="Palatino Linotype" w:hAnsi="Palatino Linotype"/>
          <w:b/>
        </w:rPr>
      </w:pPr>
    </w:p>
    <w:p w:rsidR="00DA729C" w:rsidRPr="003C6888" w:rsidRDefault="00DA729C" w:rsidP="00DA729C">
      <w:pPr>
        <w:rPr>
          <w:rFonts w:ascii="Palatino Linotype" w:hAnsi="Palatino Linotype"/>
          <w:b/>
          <w:sz w:val="24"/>
          <w:szCs w:val="24"/>
        </w:rPr>
      </w:pPr>
      <w:r w:rsidRPr="003C6888">
        <w:rPr>
          <w:rFonts w:ascii="Palatino Linotype" w:hAnsi="Palatino Linotype"/>
          <w:b/>
          <w:sz w:val="24"/>
          <w:szCs w:val="24"/>
        </w:rPr>
        <w:t xml:space="preserve">4. razred </w:t>
      </w:r>
    </w:p>
    <w:p w:rsidR="00513FF0" w:rsidRDefault="00DA729C" w:rsidP="00DA729C">
      <w:pPr>
        <w:jc w:val="both"/>
        <w:rPr>
          <w:rFonts w:ascii="Palatino Linotype" w:hAnsi="Palatino Linotype"/>
        </w:rPr>
      </w:pPr>
      <w:r w:rsidRPr="00DA729C">
        <w:rPr>
          <w:rFonts w:ascii="Palatino Linotype" w:hAnsi="Palatino Linotype"/>
        </w:rPr>
        <w:t>Učenici će napraviti</w:t>
      </w:r>
      <w:r w:rsidR="006F7A72">
        <w:rPr>
          <w:rFonts w:ascii="Palatino Linotype" w:hAnsi="Palatino Linotype"/>
        </w:rPr>
        <w:t xml:space="preserve"> plakat</w:t>
      </w:r>
      <w:r w:rsidR="00D07176">
        <w:rPr>
          <w:rFonts w:ascii="Palatino Linotype" w:hAnsi="Palatino Linotype"/>
        </w:rPr>
        <w:t xml:space="preserve"> (</w:t>
      </w:r>
      <w:r w:rsidR="006F7A72">
        <w:rPr>
          <w:rFonts w:ascii="Palatino Linotype" w:hAnsi="Palatino Linotype"/>
        </w:rPr>
        <w:t>ilustraciju</w:t>
      </w:r>
      <w:r w:rsidR="00D07176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na temelju odslušane glazbe</w:t>
      </w:r>
      <w:r w:rsidR="00513FF0">
        <w:rPr>
          <w:rFonts w:ascii="Palatino Linotype" w:hAnsi="Palatino Linotype"/>
        </w:rPr>
        <w:t xml:space="preserve"> ili glazbenog filma. </w:t>
      </w:r>
    </w:p>
    <w:p w:rsidR="00DA729C" w:rsidRDefault="006F7A72" w:rsidP="00B92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</w:rPr>
        <w:t>Učenici će izraditi plakat</w:t>
      </w:r>
      <w:r w:rsidR="00513FF0">
        <w:rPr>
          <w:rFonts w:ascii="Palatino Linotype" w:hAnsi="Palatino Linotype"/>
        </w:rPr>
        <w:t xml:space="preserve"> </w:t>
      </w:r>
      <w:r w:rsidR="00513FF0">
        <w:rPr>
          <w:rFonts w:ascii="Times New Roman" w:hAnsi="Times New Roman" w:cs="Times New Roman"/>
          <w:sz w:val="24"/>
          <w:szCs w:val="24"/>
        </w:rPr>
        <w:t>koji</w:t>
      </w:r>
      <w:r w:rsidR="00513FF0" w:rsidRPr="002A463E">
        <w:rPr>
          <w:rFonts w:ascii="Times New Roman" w:hAnsi="Times New Roman" w:cs="Times New Roman"/>
          <w:sz w:val="24"/>
          <w:szCs w:val="24"/>
        </w:rPr>
        <w:t xml:space="preserve"> će obuhvatiti</w:t>
      </w:r>
      <w:r w:rsidR="00513FF0">
        <w:rPr>
          <w:rFonts w:ascii="Times New Roman" w:hAnsi="Times New Roman" w:cs="Times New Roman"/>
          <w:sz w:val="24"/>
          <w:szCs w:val="24"/>
        </w:rPr>
        <w:t xml:space="preserve"> teorijski dio glazbene kulture te će na njemu</w:t>
      </w:r>
      <w:r w:rsidR="00513FF0" w:rsidRPr="002A463E">
        <w:rPr>
          <w:rFonts w:ascii="Times New Roman" w:hAnsi="Times New Roman" w:cs="Times New Roman"/>
          <w:sz w:val="24"/>
          <w:szCs w:val="24"/>
        </w:rPr>
        <w:t xml:space="preserve"> sažeti osno</w:t>
      </w:r>
      <w:r w:rsidR="00513FF0">
        <w:rPr>
          <w:rFonts w:ascii="Times New Roman" w:hAnsi="Times New Roman" w:cs="Times New Roman"/>
          <w:sz w:val="24"/>
          <w:szCs w:val="24"/>
        </w:rPr>
        <w:t>vne elemente glazbenog jezika, a samim time</w:t>
      </w:r>
      <w:r w:rsidR="00513FF0" w:rsidRPr="002A463E">
        <w:rPr>
          <w:rFonts w:ascii="Times New Roman" w:hAnsi="Times New Roman" w:cs="Times New Roman"/>
          <w:sz w:val="24"/>
          <w:szCs w:val="24"/>
        </w:rPr>
        <w:t xml:space="preserve"> razviti glazbenu kreativnost.</w:t>
      </w:r>
    </w:p>
    <w:p w:rsidR="00794C0B" w:rsidRPr="002A463E" w:rsidRDefault="00794C0B" w:rsidP="00794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3E">
        <w:rPr>
          <w:rFonts w:ascii="Times New Roman" w:hAnsi="Times New Roman" w:cs="Times New Roman"/>
          <w:b/>
          <w:sz w:val="24"/>
          <w:szCs w:val="24"/>
        </w:rPr>
        <w:t>5. razred</w:t>
      </w:r>
    </w:p>
    <w:p w:rsidR="00794C0B" w:rsidRPr="002A463E" w:rsidRDefault="00794C0B" w:rsidP="00794C0B">
      <w:pPr>
        <w:jc w:val="both"/>
        <w:rPr>
          <w:rFonts w:ascii="Times New Roman" w:hAnsi="Times New Roman" w:cs="Times New Roman"/>
          <w:sz w:val="24"/>
          <w:szCs w:val="24"/>
        </w:rPr>
      </w:pPr>
      <w:r w:rsidRPr="002A463E">
        <w:rPr>
          <w:rFonts w:ascii="Times New Roman" w:hAnsi="Times New Roman" w:cs="Times New Roman"/>
          <w:sz w:val="24"/>
          <w:szCs w:val="24"/>
        </w:rPr>
        <w:t xml:space="preserve">Učenici će </w:t>
      </w:r>
      <w:r>
        <w:rPr>
          <w:rFonts w:ascii="Times New Roman" w:hAnsi="Times New Roman" w:cs="Times New Roman"/>
          <w:sz w:val="24"/>
          <w:szCs w:val="24"/>
        </w:rPr>
        <w:t>napraviti plakat koji</w:t>
      </w:r>
      <w:r w:rsidRPr="002A463E">
        <w:rPr>
          <w:rFonts w:ascii="Times New Roman" w:hAnsi="Times New Roman" w:cs="Times New Roman"/>
          <w:sz w:val="24"/>
          <w:szCs w:val="24"/>
        </w:rPr>
        <w:t xml:space="preserve"> će obuhvatiti cjeli</w:t>
      </w:r>
      <w:r>
        <w:rPr>
          <w:rFonts w:ascii="Times New Roman" w:hAnsi="Times New Roman" w:cs="Times New Roman"/>
          <w:sz w:val="24"/>
          <w:szCs w:val="24"/>
        </w:rPr>
        <w:t>nu trzaća glazbala</w:t>
      </w:r>
      <w:r w:rsidRPr="002A463E">
        <w:rPr>
          <w:rFonts w:ascii="Times New Roman" w:hAnsi="Times New Roman" w:cs="Times New Roman"/>
          <w:sz w:val="24"/>
          <w:szCs w:val="24"/>
        </w:rPr>
        <w:t>. Učenici će</w:t>
      </w:r>
      <w:r>
        <w:rPr>
          <w:rFonts w:ascii="Times New Roman" w:hAnsi="Times New Roman" w:cs="Times New Roman"/>
          <w:sz w:val="24"/>
          <w:szCs w:val="24"/>
        </w:rPr>
        <w:t xml:space="preserve"> prikazati  razliku gudačkih</w:t>
      </w:r>
      <w:r w:rsidRPr="002A463E">
        <w:rPr>
          <w:rFonts w:ascii="Times New Roman" w:hAnsi="Times New Roman" w:cs="Times New Roman"/>
          <w:sz w:val="24"/>
          <w:szCs w:val="24"/>
        </w:rPr>
        <w:t xml:space="preserve"> i trza</w:t>
      </w:r>
      <w:r>
        <w:rPr>
          <w:rFonts w:ascii="Times New Roman" w:hAnsi="Times New Roman" w:cs="Times New Roman"/>
          <w:sz w:val="24"/>
          <w:szCs w:val="24"/>
        </w:rPr>
        <w:t>ćih</w:t>
      </w:r>
      <w:r w:rsidRPr="002A463E">
        <w:rPr>
          <w:rFonts w:ascii="Times New Roman" w:hAnsi="Times New Roman" w:cs="Times New Roman"/>
          <w:sz w:val="24"/>
          <w:szCs w:val="24"/>
        </w:rPr>
        <w:t xml:space="preserve"> glazbala, skupinu glazbala, instrumentalne sastave i orkestre te opažati izvedbenu ulogu glazbala. </w:t>
      </w:r>
    </w:p>
    <w:p w:rsidR="00794C0B" w:rsidRPr="002A463E" w:rsidRDefault="00794C0B" w:rsidP="00794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3E">
        <w:rPr>
          <w:rFonts w:ascii="Times New Roman" w:hAnsi="Times New Roman" w:cs="Times New Roman"/>
          <w:b/>
          <w:sz w:val="24"/>
          <w:szCs w:val="24"/>
        </w:rPr>
        <w:t xml:space="preserve">6. razred </w:t>
      </w:r>
    </w:p>
    <w:p w:rsidR="00794C0B" w:rsidRPr="00794C0B" w:rsidRDefault="00794C0B" w:rsidP="00B92013">
      <w:pPr>
        <w:jc w:val="both"/>
        <w:rPr>
          <w:rFonts w:ascii="Times New Roman" w:hAnsi="Times New Roman" w:cs="Times New Roman"/>
          <w:sz w:val="24"/>
          <w:szCs w:val="24"/>
        </w:rPr>
      </w:pPr>
      <w:r w:rsidRPr="002A463E">
        <w:rPr>
          <w:rFonts w:ascii="Times New Roman" w:hAnsi="Times New Roman" w:cs="Times New Roman"/>
          <w:sz w:val="24"/>
          <w:szCs w:val="24"/>
        </w:rPr>
        <w:t xml:space="preserve">Učenici će izraditi prezentaciju koja će obuhvatiti cjelinu </w:t>
      </w:r>
      <w:r w:rsidRPr="002A463E">
        <w:rPr>
          <w:rFonts w:ascii="Times New Roman" w:hAnsi="Times New Roman" w:cs="Times New Roman"/>
          <w:i/>
          <w:sz w:val="24"/>
          <w:szCs w:val="24"/>
        </w:rPr>
        <w:t>Pjevački glasovi</w:t>
      </w:r>
      <w:r w:rsidRPr="002A463E">
        <w:rPr>
          <w:rFonts w:ascii="Times New Roman" w:hAnsi="Times New Roman" w:cs="Times New Roman"/>
          <w:sz w:val="24"/>
          <w:szCs w:val="24"/>
        </w:rPr>
        <w:t xml:space="preserve">. Prezentacija će obuhvatiti značajke glasa, vrste pjevačkih glasova, vokalne ansamble te zborsko pjevanje. </w:t>
      </w:r>
    </w:p>
    <w:p w:rsidR="00DA729C" w:rsidRPr="003C6888" w:rsidRDefault="00DA729C" w:rsidP="00DA729C">
      <w:pPr>
        <w:rPr>
          <w:rFonts w:ascii="Palatino Linotype" w:hAnsi="Palatino Linotype"/>
          <w:b/>
          <w:sz w:val="24"/>
          <w:szCs w:val="24"/>
        </w:rPr>
      </w:pPr>
      <w:r w:rsidRPr="003C6888">
        <w:rPr>
          <w:rFonts w:ascii="Palatino Linotype" w:hAnsi="Palatino Linotype"/>
          <w:b/>
          <w:sz w:val="24"/>
          <w:szCs w:val="24"/>
        </w:rPr>
        <w:t>7. razred</w:t>
      </w:r>
    </w:p>
    <w:p w:rsidR="00DA729C" w:rsidRPr="00DA729C" w:rsidRDefault="00DA729C" w:rsidP="00DA729C">
      <w:pPr>
        <w:jc w:val="both"/>
        <w:rPr>
          <w:rFonts w:ascii="Palatino Linotype" w:hAnsi="Palatino Linotype"/>
        </w:rPr>
      </w:pPr>
      <w:r w:rsidRPr="00DA729C">
        <w:rPr>
          <w:rFonts w:ascii="Palatino Linotype" w:hAnsi="Palatino Linotype"/>
        </w:rPr>
        <w:t>Učenici će izraditi prezent</w:t>
      </w:r>
      <w:r w:rsidR="00513FF0">
        <w:rPr>
          <w:rFonts w:ascii="Palatino Linotype" w:hAnsi="Palatino Linotype"/>
        </w:rPr>
        <w:t>aciju</w:t>
      </w:r>
      <w:r w:rsidR="0023562F">
        <w:rPr>
          <w:rFonts w:ascii="Palatino Linotype" w:hAnsi="Palatino Linotype"/>
        </w:rPr>
        <w:t xml:space="preserve"> (PPT, PPTX)</w:t>
      </w:r>
      <w:r w:rsidR="00513FF0">
        <w:rPr>
          <w:rFonts w:ascii="Palatino Linotype" w:hAnsi="Palatino Linotype"/>
        </w:rPr>
        <w:t xml:space="preserve"> koja će obuhvatiti </w:t>
      </w:r>
      <w:r w:rsidRPr="00DA729C">
        <w:rPr>
          <w:rFonts w:ascii="Palatino Linotype" w:hAnsi="Palatino Linotype"/>
        </w:rPr>
        <w:t xml:space="preserve"> </w:t>
      </w:r>
      <w:r w:rsidR="00513FF0">
        <w:rPr>
          <w:rFonts w:ascii="Palatino Linotype" w:hAnsi="Palatino Linotype"/>
        </w:rPr>
        <w:t>višestavačne i</w:t>
      </w:r>
      <w:r w:rsidRPr="00DA729C">
        <w:rPr>
          <w:rFonts w:ascii="Palatino Linotype" w:hAnsi="Palatino Linotype"/>
        </w:rPr>
        <w:t>nstru</w:t>
      </w:r>
      <w:r w:rsidR="00513FF0">
        <w:rPr>
          <w:rFonts w:ascii="Palatino Linotype" w:hAnsi="Palatino Linotype"/>
        </w:rPr>
        <w:t>mentalne glazbene vrste te simfonijsku pjesmu</w:t>
      </w:r>
      <w:r w:rsidRPr="00DA729C">
        <w:rPr>
          <w:rFonts w:ascii="Palatino Linotype" w:hAnsi="Palatino Linotype"/>
        </w:rPr>
        <w:t xml:space="preserve">. </w:t>
      </w:r>
      <w:r w:rsidR="00513FF0">
        <w:rPr>
          <w:rFonts w:ascii="Palatino Linotype" w:hAnsi="Palatino Linotype"/>
        </w:rPr>
        <w:t>U prezentaciji učenik treba:</w:t>
      </w:r>
    </w:p>
    <w:p w:rsidR="00513FF0" w:rsidRDefault="00513FF0" w:rsidP="00513FF0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DA729C" w:rsidRPr="00513FF0">
        <w:rPr>
          <w:rFonts w:ascii="Palatino Linotype" w:hAnsi="Palatino Linotype"/>
        </w:rPr>
        <w:t>redstaviti vi</w:t>
      </w:r>
      <w:r>
        <w:rPr>
          <w:rFonts w:ascii="Palatino Linotype" w:hAnsi="Palatino Linotype"/>
        </w:rPr>
        <w:t>šestavačne instrumentalne vrste;</w:t>
      </w:r>
      <w:r w:rsidR="00DA729C" w:rsidRPr="00513FF0">
        <w:rPr>
          <w:rFonts w:ascii="Palatino Linotype" w:hAnsi="Palatino Linotype"/>
        </w:rPr>
        <w:t xml:space="preserve"> </w:t>
      </w:r>
    </w:p>
    <w:p w:rsidR="00513FF0" w:rsidRDefault="00DA729C" w:rsidP="00513FF0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13FF0">
        <w:rPr>
          <w:rFonts w:ascii="Palatino Linotype" w:hAnsi="Palatino Linotype"/>
        </w:rPr>
        <w:t>navesti tempa i glazbene oblike pojedinih stavaka višestavačnih instrumentalnih vrsta</w:t>
      </w:r>
      <w:r w:rsidR="00513FF0">
        <w:rPr>
          <w:rFonts w:ascii="Palatino Linotype" w:hAnsi="Palatino Linotype"/>
        </w:rPr>
        <w:t>;</w:t>
      </w:r>
      <w:r w:rsidRPr="00513FF0">
        <w:rPr>
          <w:rFonts w:ascii="Palatino Linotype" w:hAnsi="Palatino Linotype"/>
        </w:rPr>
        <w:t xml:space="preserve"> </w:t>
      </w:r>
    </w:p>
    <w:p w:rsidR="00513FF0" w:rsidRDefault="00DA729C" w:rsidP="00513FF0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13FF0">
        <w:rPr>
          <w:rFonts w:ascii="Palatino Linotype" w:hAnsi="Palatino Linotype"/>
        </w:rPr>
        <w:lastRenderedPageBreak/>
        <w:t>razlikovati i opisati svaki glazbeni slog</w:t>
      </w:r>
      <w:r w:rsidR="00513FF0">
        <w:rPr>
          <w:rFonts w:ascii="Palatino Linotype" w:hAnsi="Palatino Linotype"/>
        </w:rPr>
        <w:t>;</w:t>
      </w:r>
      <w:r w:rsidRPr="00513FF0">
        <w:rPr>
          <w:rFonts w:ascii="Palatino Linotype" w:hAnsi="Palatino Linotype"/>
        </w:rPr>
        <w:t xml:space="preserve"> </w:t>
      </w:r>
    </w:p>
    <w:p w:rsidR="00513FF0" w:rsidRDefault="00DA729C" w:rsidP="00513FF0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13FF0">
        <w:rPr>
          <w:rFonts w:ascii="Palatino Linotype" w:hAnsi="Palatino Linotype"/>
        </w:rPr>
        <w:t>potkrijepiti svaki glazbeni slog konkretnim primjerom</w:t>
      </w:r>
      <w:r w:rsidR="00513FF0">
        <w:rPr>
          <w:rFonts w:ascii="Palatino Linotype" w:hAnsi="Palatino Linotype"/>
        </w:rPr>
        <w:t>;</w:t>
      </w:r>
      <w:r w:rsidRPr="00513FF0">
        <w:rPr>
          <w:rFonts w:ascii="Palatino Linotype" w:hAnsi="Palatino Linotype"/>
        </w:rPr>
        <w:t xml:space="preserve"> </w:t>
      </w:r>
    </w:p>
    <w:p w:rsidR="00DA729C" w:rsidRPr="00B92013" w:rsidRDefault="00DA729C" w:rsidP="00DA729C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13FF0">
        <w:rPr>
          <w:rFonts w:ascii="Palatino Linotype" w:hAnsi="Palatino Linotype"/>
        </w:rPr>
        <w:t>usporediti izvođačke sastav</w:t>
      </w:r>
      <w:r w:rsidR="00513FF0">
        <w:rPr>
          <w:rFonts w:ascii="Palatino Linotype" w:hAnsi="Palatino Linotype"/>
        </w:rPr>
        <w:t xml:space="preserve">e simfonije, koncerta, sonate, </w:t>
      </w:r>
      <w:r w:rsidRPr="00513FF0">
        <w:rPr>
          <w:rFonts w:ascii="Palatino Linotype" w:hAnsi="Palatino Linotype"/>
        </w:rPr>
        <w:t>gudačkoga kvarteta</w:t>
      </w:r>
      <w:r w:rsidR="00513FF0">
        <w:rPr>
          <w:rFonts w:ascii="Palatino Linotype" w:hAnsi="Palatino Linotype"/>
        </w:rPr>
        <w:t>, suite i simfonijske pjesme.</w:t>
      </w:r>
    </w:p>
    <w:p w:rsidR="00DA729C" w:rsidRPr="003C6888" w:rsidRDefault="00DA729C" w:rsidP="00DA729C">
      <w:pPr>
        <w:rPr>
          <w:rFonts w:ascii="Palatino Linotype" w:hAnsi="Palatino Linotype"/>
          <w:b/>
          <w:sz w:val="24"/>
          <w:szCs w:val="24"/>
        </w:rPr>
      </w:pPr>
      <w:r w:rsidRPr="003C6888">
        <w:rPr>
          <w:rFonts w:ascii="Palatino Linotype" w:hAnsi="Palatino Linotype"/>
          <w:b/>
          <w:sz w:val="24"/>
          <w:szCs w:val="24"/>
        </w:rPr>
        <w:t xml:space="preserve">8. razred </w:t>
      </w:r>
    </w:p>
    <w:p w:rsidR="00513FF0" w:rsidRDefault="00DA729C" w:rsidP="00DA729C">
      <w:pPr>
        <w:jc w:val="both"/>
        <w:rPr>
          <w:rFonts w:ascii="Palatino Linotype" w:hAnsi="Palatino Linotype"/>
        </w:rPr>
      </w:pPr>
      <w:r w:rsidRPr="00DA729C">
        <w:rPr>
          <w:rFonts w:ascii="Palatino Linotype" w:hAnsi="Palatino Linotype"/>
        </w:rPr>
        <w:t xml:space="preserve">Učenici će </w:t>
      </w:r>
      <w:r w:rsidR="00513FF0">
        <w:rPr>
          <w:rFonts w:ascii="Palatino Linotype" w:hAnsi="Palatino Linotype"/>
        </w:rPr>
        <w:t>napraviti malo istraživanje o temama ponuđenim za glazbeno-stilsko razdoblje koje se obrađuje. U kratkim crtama o svom istraživanju izvješćuju učitelja pisanim putem.</w:t>
      </w:r>
      <w:r w:rsidRPr="00DA729C">
        <w:rPr>
          <w:rFonts w:ascii="Palatino Linotype" w:hAnsi="Palatino Linotype"/>
        </w:rPr>
        <w:t xml:space="preserve"> </w:t>
      </w:r>
    </w:p>
    <w:p w:rsidR="00513FF0" w:rsidRDefault="00513FF0" w:rsidP="00DA729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Učenici će napraviti prezentaciju</w:t>
      </w:r>
      <w:r w:rsidR="0023562F">
        <w:rPr>
          <w:rFonts w:ascii="Palatino Linotype" w:hAnsi="Palatino Linotype"/>
        </w:rPr>
        <w:t xml:space="preserve"> (PPT, PPTX)</w:t>
      </w:r>
      <w:r>
        <w:rPr>
          <w:rFonts w:ascii="Palatino Linotype" w:hAnsi="Palatino Linotype"/>
        </w:rPr>
        <w:t xml:space="preserve"> u kojoj će predstaviti jedno glazbeno-stilsko razdoblje</w:t>
      </w:r>
      <w:r w:rsidR="00DA729C" w:rsidRPr="00DA729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(srednji vijek, renesansa, barok, </w:t>
      </w:r>
      <w:r w:rsidR="00DA729C" w:rsidRPr="00DA729C">
        <w:rPr>
          <w:rFonts w:ascii="Palatino Linotype" w:hAnsi="Palatino Linotype"/>
        </w:rPr>
        <w:t>klasiciz</w:t>
      </w:r>
      <w:r>
        <w:rPr>
          <w:rFonts w:ascii="Palatino Linotype" w:hAnsi="Palatino Linotype"/>
        </w:rPr>
        <w:t>am, romantizam, 20. stoljeće)</w:t>
      </w:r>
      <w:r w:rsidR="00DA729C" w:rsidRPr="00DA729C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U prezentaciji učenik treba:</w:t>
      </w:r>
    </w:p>
    <w:p w:rsidR="00513FF0" w:rsidRDefault="00513FF0" w:rsidP="00513FF0">
      <w:pPr>
        <w:pStyle w:val="Odlomakpopisa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navesti opće značajke glazbeno-stilskog</w:t>
      </w:r>
      <w:r w:rsidRPr="00513FF0">
        <w:rPr>
          <w:rFonts w:ascii="Palatino Linotype" w:hAnsi="Palatino Linotype"/>
        </w:rPr>
        <w:t xml:space="preserve"> razdoblja</w:t>
      </w:r>
      <w:r>
        <w:rPr>
          <w:rFonts w:ascii="Palatino Linotype" w:hAnsi="Palatino Linotype"/>
        </w:rPr>
        <w:t xml:space="preserve"> (povijesni kontekst);</w:t>
      </w:r>
    </w:p>
    <w:p w:rsidR="00513FF0" w:rsidRDefault="00513FF0" w:rsidP="00513FF0">
      <w:pPr>
        <w:pStyle w:val="Odlomakpopisa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navesti značajke glazbe glazbeno-stilskog</w:t>
      </w:r>
      <w:r w:rsidR="00DA729C" w:rsidRPr="00513FF0">
        <w:rPr>
          <w:rFonts w:ascii="Palatino Linotype" w:hAnsi="Palatino Linotype"/>
        </w:rPr>
        <w:t xml:space="preserve"> razdoblja</w:t>
      </w:r>
      <w:r>
        <w:rPr>
          <w:rFonts w:ascii="Palatino Linotype" w:hAnsi="Palatino Linotype"/>
        </w:rPr>
        <w:t xml:space="preserve"> (vrste, oblike, građu, razvoj); </w:t>
      </w:r>
    </w:p>
    <w:p w:rsidR="00513FF0" w:rsidRDefault="00513FF0" w:rsidP="00513FF0">
      <w:pPr>
        <w:pStyle w:val="Odlomakpopisa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potkrijepiti značajke glazbenim primjerima; </w:t>
      </w:r>
    </w:p>
    <w:p w:rsidR="00DA729C" w:rsidRDefault="00513FF0" w:rsidP="00513FF0">
      <w:pPr>
        <w:pStyle w:val="Odlomakpopisa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DA729C" w:rsidRPr="00513FF0">
        <w:rPr>
          <w:rFonts w:ascii="Palatino Linotype" w:hAnsi="Palatino Linotype"/>
        </w:rPr>
        <w:t xml:space="preserve">abrojiti najvažnije skladatelje </w:t>
      </w:r>
      <w:r>
        <w:rPr>
          <w:rFonts w:ascii="Palatino Linotype" w:hAnsi="Palatino Linotype"/>
        </w:rPr>
        <w:t>glazbeno-stilskog</w:t>
      </w:r>
      <w:r w:rsidRPr="00513FF0">
        <w:rPr>
          <w:rFonts w:ascii="Palatino Linotype" w:hAnsi="Palatino Linotype"/>
        </w:rPr>
        <w:t xml:space="preserve"> razdoblja</w:t>
      </w:r>
      <w:r>
        <w:rPr>
          <w:rFonts w:ascii="Palatino Linotype" w:hAnsi="Palatino Linotype"/>
        </w:rPr>
        <w:t xml:space="preserve"> te o njima dati kraću informaciju (godinu rođenja i smrti, narodnost, najvažnije detalje iz života, najznačajnija djela);</w:t>
      </w:r>
    </w:p>
    <w:p w:rsidR="007C0F16" w:rsidRPr="00D07176" w:rsidRDefault="00513FF0" w:rsidP="00DA729C">
      <w:pPr>
        <w:pStyle w:val="Odlomakpopisa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predstavljanje skladatelja potkrijepiti glazbenim primjerima.</w:t>
      </w:r>
    </w:p>
    <w:p w:rsidR="006F7A72" w:rsidRPr="00D07176" w:rsidRDefault="00B92013" w:rsidP="006F7A72">
      <w:pPr>
        <w:rPr>
          <w:rFonts w:ascii="Times New Roman" w:hAnsi="Times New Roman" w:cs="Times New Roman"/>
          <w:b/>
          <w:sz w:val="24"/>
          <w:szCs w:val="24"/>
        </w:rPr>
      </w:pPr>
      <w:r w:rsidRPr="00D07176">
        <w:rPr>
          <w:rFonts w:ascii="Times New Roman" w:hAnsi="Times New Roman" w:cs="Times New Roman"/>
          <w:b/>
          <w:sz w:val="24"/>
          <w:szCs w:val="24"/>
        </w:rPr>
        <w:t>VREDNOVANJE PLAKATA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048"/>
        <w:gridCol w:w="1575"/>
        <w:gridCol w:w="1616"/>
      </w:tblGrid>
      <w:tr w:rsidR="006F7A72" w:rsidRPr="006F7A72" w:rsidTr="006F7A72">
        <w:tc>
          <w:tcPr>
            <w:tcW w:w="1838" w:type="dxa"/>
            <w:tcBorders>
              <w:bottom w:val="double" w:sz="4" w:space="0" w:color="auto"/>
              <w:righ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>ODREDNICE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6F7A72" w:rsidRPr="006F7A72" w:rsidRDefault="00D07176" w:rsidP="006F7A72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:rsidR="006F7A72" w:rsidRPr="006F7A72" w:rsidRDefault="00D07176" w:rsidP="006F7A72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6F7A72" w:rsidRPr="006F7A72" w:rsidRDefault="00D07176" w:rsidP="006F7A72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6F7A72" w:rsidRPr="006F7A72" w:rsidRDefault="00D07176" w:rsidP="006F7A72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</w:tr>
      <w:tr w:rsidR="006F7A72" w:rsidRPr="006F7A72" w:rsidTr="006254BE">
        <w:tc>
          <w:tcPr>
            <w:tcW w:w="183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 xml:space="preserve">NAZIV TEME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Detalji na plakatu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obuhvaćaju važne informacije i povećavaju razumijevanje među publikom.</w:t>
            </w:r>
          </w:p>
        </w:tc>
        <w:tc>
          <w:tcPr>
            <w:tcW w:w="2048" w:type="dxa"/>
            <w:tcBorders>
              <w:top w:val="double" w:sz="4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Detalji na </w:t>
            </w:r>
            <w:r>
              <w:rPr>
                <w:rFonts w:ascii="Palatino Linotype" w:hAnsi="Palatino Linotype"/>
                <w:sz w:val="20"/>
                <w:szCs w:val="20"/>
              </w:rPr>
              <w:t>plakatu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uključuju važne informacije, ali publici treba više informacija za potpuno razumijevanje.</w:t>
            </w:r>
          </w:p>
        </w:tc>
        <w:tc>
          <w:tcPr>
            <w:tcW w:w="1575" w:type="dxa"/>
            <w:tcBorders>
              <w:top w:val="double" w:sz="4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Detalji na plakatu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povezani su s temom, ali su previše općeniti ili nedostatni. Publici treba više informacija za razumijevanje.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Detalji na plakatu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nemaju veze s temom ili su slabo s njom povezani.</w:t>
            </w:r>
          </w:p>
        </w:tc>
      </w:tr>
      <w:tr w:rsidR="006F7A72" w:rsidRPr="006F7A72" w:rsidTr="006254BE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 xml:space="preserve">UPORABA GRAFIČKIH SREDSTAVA 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Svi su grafički elementi povezani s temom i omogućuju jednostavnije razumijevanje.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Svi su grafički elementi povezani s temom i uglavnom omogućuju jednostavnije razumijevanje.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Svi su grafički elementi povezani s temom.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Grafički elementi nisu povezani s temom.</w:t>
            </w:r>
          </w:p>
        </w:tc>
      </w:tr>
      <w:tr w:rsidR="006F7A72" w:rsidRPr="006F7A72" w:rsidTr="006254BE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 xml:space="preserve">ORGANIZACIJA SADRŽAJA 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su odlično organizirane s jasnim naslovima i podnaslovima.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su organizirane s naslovima i podnaslovima.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su organizirane, ali nedostaju naslovi i podnaslovi ili ne pomažu čitatelju pri razumijevanju.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djeluju neorganizirano.</w:t>
            </w:r>
          </w:p>
        </w:tc>
      </w:tr>
      <w:tr w:rsidR="006F7A72" w:rsidRPr="006F7A72" w:rsidTr="006254BE">
        <w:tc>
          <w:tcPr>
            <w:tcW w:w="1838" w:type="dxa"/>
            <w:tcBorders>
              <w:top w:val="single" w:sz="12" w:space="0" w:color="auto"/>
              <w:righ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 xml:space="preserve">IZGLED I </w:t>
            </w: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OBLIKOVANJE 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Sve su informacije s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plakata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uočljive i lako se mogu vidjeti i razaznati s udaljenosti od dva metra.</w:t>
            </w:r>
          </w:p>
        </w:tc>
        <w:tc>
          <w:tcPr>
            <w:tcW w:w="2048" w:type="dxa"/>
            <w:tcBorders>
              <w:top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Većina je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informacija na plakatu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uočljiva i lako se može razaznati s udaljenosti od dva metra.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Većina je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informacija na plakatu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uočljiva i lako se može razaznati s udaljenosti od jednog metra.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Većina je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informacija na plakatu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nejasna ili premalena.</w:t>
            </w:r>
          </w:p>
        </w:tc>
      </w:tr>
      <w:tr w:rsidR="006F7A72" w:rsidRPr="006F7A72" w:rsidTr="006254BE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IZVORI 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Svi izvori (informacije i slikovni prikazi) potkrijepljeni su bibliografijom.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Svi izvori (informacije i slikovni prikazi) potkrijepljeni su bibliografijom, ali ima nekih pogrešaka u obliku.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Svi izvori (informacije i slikovni prikazi) potkrijepljeni su, ali informacije su nepotpune ili nisu željenog oblika.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Samo su neki izvori (informacija i slikovni prikazi) potkrijepljeni i dokumentirani.</w:t>
            </w:r>
          </w:p>
        </w:tc>
      </w:tr>
      <w:tr w:rsidR="006F7A72" w:rsidRPr="006F7A72" w:rsidTr="006254BE">
        <w:tc>
          <w:tcPr>
            <w:tcW w:w="1838" w:type="dxa"/>
            <w:tcBorders>
              <w:top w:val="single" w:sz="12" w:space="0" w:color="auto"/>
              <w:righ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 xml:space="preserve">SREDSTVA 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Nema gramatičkih, pravopisnih, stilističkih i leksičkih pogrešaka.</w:t>
            </w:r>
          </w:p>
        </w:tc>
        <w:tc>
          <w:tcPr>
            <w:tcW w:w="2048" w:type="dxa"/>
            <w:tcBorders>
              <w:top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Uglavnom nema gramatičkih, pravopisnih, stilističkih i leksičkih pogrešaka.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Nekoliko je gramatičkih, pravopisnih, stilističkih i leksičkih pogrešaka.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6F7A72" w:rsidRPr="006F7A72" w:rsidRDefault="006F7A72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Mnogobrojne su gramatičke, pravopisne, stilističke i leksičke pogreške.</w:t>
            </w:r>
          </w:p>
        </w:tc>
      </w:tr>
    </w:tbl>
    <w:p w:rsidR="006F7A72" w:rsidRDefault="006F7A72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:rsidR="00D07176" w:rsidRPr="002E041E" w:rsidRDefault="00D07176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UKUPNO 24 boda</w:t>
      </w:r>
    </w:p>
    <w:p w:rsidR="00D07176" w:rsidRPr="002E041E" w:rsidRDefault="00D07176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24/23 = odličan (5)</w:t>
      </w:r>
    </w:p>
    <w:p w:rsidR="00D07176" w:rsidRPr="002E041E" w:rsidRDefault="00D07176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22/21 = vrlo dobar (4)</w:t>
      </w:r>
    </w:p>
    <w:p w:rsidR="00D07176" w:rsidRPr="002E041E" w:rsidRDefault="00D07176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20/19 = dobar (3)</w:t>
      </w:r>
    </w:p>
    <w:p w:rsidR="00D07176" w:rsidRPr="002E041E" w:rsidRDefault="00D07176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18 &gt; = vratiti na doradu</w:t>
      </w:r>
    </w:p>
    <w:p w:rsidR="003C6888" w:rsidRDefault="003C6888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:rsidR="003C6888" w:rsidRPr="003C6888" w:rsidRDefault="003C6888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  <w:r w:rsidRPr="003C6888">
        <w:rPr>
          <w:rFonts w:ascii="Palatino Linotype" w:hAnsi="Palatino Linotype"/>
          <w:b/>
          <w:sz w:val="24"/>
          <w:szCs w:val="24"/>
        </w:rPr>
        <w:t>VREDNOVANJE PREZENTACIJE</w:t>
      </w:r>
    </w:p>
    <w:p w:rsidR="00D07176" w:rsidRPr="006254BE" w:rsidRDefault="00D07176" w:rsidP="006F7A72">
      <w:pPr>
        <w:pStyle w:val="Bezproreda"/>
        <w:rPr>
          <w:rFonts w:ascii="Palatino Linotype" w:hAnsi="Palatino Linotype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805"/>
        <w:gridCol w:w="1805"/>
        <w:gridCol w:w="1806"/>
        <w:gridCol w:w="1808"/>
      </w:tblGrid>
      <w:tr w:rsidR="003C6888" w:rsidRPr="006254BE" w:rsidTr="006254BE">
        <w:tc>
          <w:tcPr>
            <w:tcW w:w="1838" w:type="dxa"/>
            <w:tcBorders>
              <w:bottom w:val="double" w:sz="4" w:space="0" w:color="auto"/>
            </w:tcBorders>
          </w:tcPr>
          <w:p w:rsidR="003C6888" w:rsidRPr="006254BE" w:rsidRDefault="003C6888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ODREDNICE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:rsidR="003C6888" w:rsidRPr="006254BE" w:rsidRDefault="006254BE" w:rsidP="006254BE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:rsidR="003C6888" w:rsidRPr="006254BE" w:rsidRDefault="006254BE" w:rsidP="006254BE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3C6888" w:rsidRPr="006254BE" w:rsidRDefault="006254BE" w:rsidP="006254BE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double" w:sz="4" w:space="0" w:color="auto"/>
            </w:tcBorders>
          </w:tcPr>
          <w:p w:rsidR="003C6888" w:rsidRPr="006254BE" w:rsidRDefault="006254BE" w:rsidP="006254BE">
            <w:pPr>
              <w:pStyle w:val="Bezproreda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</w:tr>
      <w:tr w:rsidR="006254BE" w:rsidTr="006254BE">
        <w:tc>
          <w:tcPr>
            <w:tcW w:w="1838" w:type="dxa"/>
            <w:tcBorders>
              <w:top w:val="double" w:sz="4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SADRŽAJ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12" w:space="0" w:color="auto"/>
            </w:tcBorders>
          </w:tcPr>
          <w:p w:rsidR="006254BE" w:rsidRPr="006F7A72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Sadržaj u prezentaciji obuhvaća</w:t>
            </w:r>
            <w:r w:rsidR="006254BE" w:rsidRPr="006F7A72">
              <w:rPr>
                <w:rFonts w:ascii="Palatino Linotype" w:hAnsi="Palatino Linotype"/>
                <w:sz w:val="20"/>
                <w:szCs w:val="20"/>
              </w:rPr>
              <w:t xml:space="preserve"> važne informacije i </w:t>
            </w:r>
            <w:r>
              <w:rPr>
                <w:rFonts w:ascii="Palatino Linotype" w:hAnsi="Palatino Linotype"/>
                <w:sz w:val="20"/>
                <w:szCs w:val="20"/>
              </w:rPr>
              <w:t>daje na uvid relevantne činjenice potrebne za razumijevanje gradiva.</w:t>
            </w:r>
          </w:p>
        </w:tc>
        <w:tc>
          <w:tcPr>
            <w:tcW w:w="1805" w:type="dxa"/>
            <w:tcBorders>
              <w:top w:val="double" w:sz="4" w:space="0" w:color="auto"/>
              <w:bottom w:val="single" w:sz="12" w:space="0" w:color="auto"/>
            </w:tcBorders>
          </w:tcPr>
          <w:p w:rsidR="006254BE" w:rsidRPr="006F7A72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Sadržaj u prezentaciji obuhvaća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važne informacije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ali </w:t>
            </w:r>
            <w:r w:rsidR="006254BE" w:rsidRPr="006F7A72">
              <w:rPr>
                <w:rFonts w:ascii="Palatino Linotype" w:hAnsi="Palatino Linotype"/>
                <w:sz w:val="20"/>
                <w:szCs w:val="20"/>
              </w:rPr>
              <w:t>treba više infor</w:t>
            </w:r>
            <w:r>
              <w:rPr>
                <w:rFonts w:ascii="Palatino Linotype" w:hAnsi="Palatino Linotype"/>
                <w:sz w:val="20"/>
                <w:szCs w:val="20"/>
              </w:rPr>
              <w:t>macija za potpuno razumijevanje iznesenog.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12" w:space="0" w:color="auto"/>
            </w:tcBorders>
          </w:tcPr>
          <w:p w:rsidR="006254BE" w:rsidRPr="006F7A72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Sadržaj u prezentaciji obuhvaća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 važne informacije</w:t>
            </w:r>
            <w:r>
              <w:rPr>
                <w:rFonts w:ascii="Palatino Linotype" w:hAnsi="Palatino Linotype"/>
                <w:sz w:val="20"/>
                <w:szCs w:val="20"/>
              </w:rPr>
              <w:t>, ali je previše općenit ili nedostatan. T</w:t>
            </w:r>
            <w:r w:rsidR="006254BE" w:rsidRPr="006F7A72">
              <w:rPr>
                <w:rFonts w:ascii="Palatino Linotype" w:hAnsi="Palatino Linotype"/>
                <w:sz w:val="20"/>
                <w:szCs w:val="20"/>
              </w:rPr>
              <w:t>reba više informacija za razumijevanje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iznesenog</w:t>
            </w:r>
            <w:r w:rsidR="006254BE" w:rsidRPr="006F7A7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12" w:space="0" w:color="auto"/>
            </w:tcBorders>
          </w:tcPr>
          <w:p w:rsidR="006254BE" w:rsidRPr="006F7A72" w:rsidRDefault="00980ADB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Sadržaj nema veze s temom ili je slabo s njom povezan</w:t>
            </w:r>
            <w:r w:rsidR="006254BE" w:rsidRPr="006F7A7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6254BE" w:rsidTr="006254BE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 xml:space="preserve">ORGANIZACIJA SADRŽAJA 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su odlično organizirane s jasnim naslovima i podnaslovima.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su organizirane s naslovima i podnaslovima.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su organizirane, ali nedostaju naslovi i podnaslovi ili ne pomažu čitatelju pri razumijevanju.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Informacije djeluju neorganizirano.</w:t>
            </w:r>
          </w:p>
        </w:tc>
      </w:tr>
      <w:tr w:rsidR="006254BE" w:rsidTr="006254BE">
        <w:tc>
          <w:tcPr>
            <w:tcW w:w="1838" w:type="dxa"/>
            <w:tcBorders>
              <w:top w:val="single" w:sz="12" w:space="0" w:color="auto"/>
              <w:right w:val="double" w:sz="4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KVALITETA PRIKAZA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 xml:space="preserve">Veličina i oblik znakova omogućava lako čitanje iz svih </w:t>
            </w:r>
            <w:r w:rsidRPr="006254BE">
              <w:rPr>
                <w:rFonts w:ascii="Palatino Linotype" w:hAnsi="Palatino Linotype"/>
                <w:sz w:val="20"/>
                <w:szCs w:val="20"/>
              </w:rPr>
              <w:lastRenderedPageBreak/>
              <w:t>dijelova učionice. Intenzitet svjetlosti ne zamara učenike i omogućava laku akomodaciju oka kod zapisivanja. Kontrast teksta i podloge omogućava lako čitanje bez zamora ili napora, bitni dijelovi teksta su istaknuti, slike su jasne i primjerene, film je jasan i primjeren.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Veličina i oblik znakova omogućava lako čitanje iz svih </w:t>
            </w:r>
            <w:r w:rsidRPr="006254BE">
              <w:rPr>
                <w:rFonts w:ascii="Palatino Linotype" w:hAnsi="Palatino Linotype"/>
                <w:sz w:val="20"/>
                <w:szCs w:val="20"/>
              </w:rPr>
              <w:lastRenderedPageBreak/>
              <w:t>dijelova učionice. Intenzitet svjetlosti ne zamara učenike i omogućava laku akomodaciju oka kod zapisivanja. Bitni dijelovi teksta su istaknuti. Film i/ili slike nisu korektno obrađeni. Kontrast teksta i podloge je loš i ne omogućava lako čitanje bez zamora ili napora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Veličina i oblik znakova omogućava lako čitanje iz svih </w:t>
            </w:r>
            <w:r w:rsidRPr="006254BE">
              <w:rPr>
                <w:rFonts w:ascii="Palatino Linotype" w:hAnsi="Palatino Linotype"/>
                <w:sz w:val="20"/>
                <w:szCs w:val="20"/>
              </w:rPr>
              <w:lastRenderedPageBreak/>
              <w:t>dijelova učionice. Intenzitet svjetlosti ne zamara učenike i omogućava laku akomodaciju oka kod zapisivanja. Nisu istaknuti bitni dijelovi teksta. Film i/ili slike nisu korektno obrađeni. Kontrast teksta i podloge je loš i ne omogućava lako čitanje bez zamora ili napora.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Veličina i oblik znakova omogućava lako čitanje iz svih </w:t>
            </w:r>
            <w:r w:rsidRPr="006254BE">
              <w:rPr>
                <w:rFonts w:ascii="Palatino Linotype" w:hAnsi="Palatino Linotype"/>
                <w:sz w:val="20"/>
                <w:szCs w:val="20"/>
              </w:rPr>
              <w:lastRenderedPageBreak/>
              <w:t>dijelova učionice. Ostali elementi nisu korektno izvedeni.</w:t>
            </w:r>
          </w:p>
        </w:tc>
      </w:tr>
      <w:tr w:rsidR="006254BE" w:rsidTr="006254BE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KVALITETA MATERIJALA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Količina teksta je dostatna za kvalitetno praćenje i zapisivanje tijekom predavanja; natuknice su jasne, potpune i sadrže samo bitno; broj slajdova je primjeren trajanju prezentacije.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Količina teksta je dostatna za kvalitetno praćenje i zapisivanje tijekom predavanja. Natuknice su jasne, potpune no preopširne su. Broj slajdova je primjeren trajanju prezentacije.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Količina teksta je dostatna za kvalitetno praćenje i zapisivanje tijekom predavanja. Natuknice su jasne i potpune ali preopširne. Broj slajdova nije primjeren trajanju prezentacije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Količina teksta je dostatna za kvalitetno praćenje i zapisivanje tijekom predavanja. Ostali elementi nisu korektno izvedeni.</w:t>
            </w:r>
          </w:p>
        </w:tc>
      </w:tr>
      <w:tr w:rsidR="006254BE" w:rsidTr="006254BE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b/>
                <w:sz w:val="20"/>
                <w:szCs w:val="20"/>
              </w:rPr>
              <w:t>KVALITETA ANIMACIJE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Natuknice se pojavljuju prateći izlaganje; animacija je nenametljiva i ne zamara; veze na prethodne stranice su dobro postavljene; pojavljivanje slika i teksta na slajdu je dobro osmišljeno i izvedeno.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Natuknice se pojavljuju prateći izlaganje; animacija je nenametljiva i ne zamara; veze na prethodne stranice su dobro postavljeni. Pojavljivanje slika i teksta na slajdu nije dobro osmišljeno i izvedeno.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Natuknice se pojavljuju prateći izlaganje; animacija je nenametljiva i ne zamara. Veze na prethodne stranice nisu dobro postavljene. Pojavljivanje slika i teksta na slajdu nije dobro osmišljeno i izvedeno.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254BE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254BE">
              <w:rPr>
                <w:rFonts w:ascii="Palatino Linotype" w:hAnsi="Palatino Linotype"/>
                <w:sz w:val="20"/>
                <w:szCs w:val="20"/>
              </w:rPr>
              <w:t>Natuknice se pojavljuju prateći izlaganje. Ostali elementi nisu korektno izvedeni.</w:t>
            </w:r>
          </w:p>
        </w:tc>
      </w:tr>
      <w:tr w:rsidR="006254BE" w:rsidTr="006254BE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t xml:space="preserve">IZVORI 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Svi izvori (informacije i slikovni prikazi) potkrijepljeni su bibliografijom.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 xml:space="preserve">Svi izvori (informacije i slikovni prikazi) potkrijepljeni su bibliografijom, ali ima nekih 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lastRenderedPageBreak/>
              <w:t>pogrešaka u obliku.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Svi izvori (informacije i slikovni prikazi) potkrijepljeni su, ali informacije su nepotpune ili </w:t>
            </w:r>
            <w:r w:rsidRPr="006F7A72">
              <w:rPr>
                <w:rFonts w:ascii="Palatino Linotype" w:hAnsi="Palatino Linotype"/>
                <w:sz w:val="20"/>
                <w:szCs w:val="20"/>
              </w:rPr>
              <w:lastRenderedPageBreak/>
              <w:t>nisu željenog oblika.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lastRenderedPageBreak/>
              <w:t>Samo su neki izvori (informacija i slikovni prikazi) potkrijepljeni i dokumentirani.</w:t>
            </w:r>
          </w:p>
        </w:tc>
      </w:tr>
      <w:tr w:rsidR="006254BE" w:rsidTr="006254BE">
        <w:tc>
          <w:tcPr>
            <w:tcW w:w="1838" w:type="dxa"/>
            <w:tcBorders>
              <w:top w:val="single" w:sz="12" w:space="0" w:color="auto"/>
              <w:right w:val="double" w:sz="4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SREDSTVA </w:t>
            </w:r>
          </w:p>
        </w:tc>
        <w:tc>
          <w:tcPr>
            <w:tcW w:w="1805" w:type="dxa"/>
            <w:tcBorders>
              <w:top w:val="single" w:sz="12" w:space="0" w:color="auto"/>
              <w:left w:val="double" w:sz="4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Nema gramatičkih, pravopisnih, stilističkih i leksičkih pogrešaka.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Uglavnom nema gramatičkih, pravopisnih, stilističkih i leksičkih pogrešaka.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Nekoliko je gramatičkih, pravopisnih, stilističkih i leksičkih pogrešaka.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6254BE" w:rsidRPr="006F7A72" w:rsidRDefault="006254BE" w:rsidP="006254BE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F7A72">
              <w:rPr>
                <w:rFonts w:ascii="Palatino Linotype" w:hAnsi="Palatino Linotype"/>
                <w:sz w:val="20"/>
                <w:szCs w:val="20"/>
              </w:rPr>
              <w:t>Mnogobrojne su gramatičke, pravopisne, stilističke i leksičke pogreške.</w:t>
            </w:r>
          </w:p>
        </w:tc>
      </w:tr>
    </w:tbl>
    <w:p w:rsidR="00B92013" w:rsidRDefault="00B92013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UKUPNO 24 boda</w:t>
      </w:r>
    </w:p>
    <w:p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28/27/26 = odličan (5)</w:t>
      </w:r>
    </w:p>
    <w:p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25/24/23 = vrlo dobar (4)</w:t>
      </w:r>
    </w:p>
    <w:p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22/21/20 = dobar (3)</w:t>
      </w:r>
    </w:p>
    <w:p w:rsidR="00980ADB" w:rsidRPr="002E041E" w:rsidRDefault="00980ADB" w:rsidP="00980ADB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>19 &gt; = vratiti na doradu</w:t>
      </w:r>
    </w:p>
    <w:p w:rsidR="00980ADB" w:rsidRDefault="00980ADB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:rsidR="0023562F" w:rsidRPr="002E041E" w:rsidRDefault="002E041E" w:rsidP="006F7A72">
      <w:pPr>
        <w:pStyle w:val="Bezproreda"/>
        <w:rPr>
          <w:rFonts w:ascii="Palatino Linotype" w:hAnsi="Palatino Linotype"/>
          <w:b/>
          <w:sz w:val="24"/>
          <w:szCs w:val="24"/>
        </w:rPr>
      </w:pPr>
      <w:r w:rsidRPr="002E041E">
        <w:rPr>
          <w:rFonts w:ascii="Palatino Linotype" w:hAnsi="Palatino Linotype"/>
          <w:b/>
          <w:sz w:val="24"/>
          <w:szCs w:val="24"/>
        </w:rPr>
        <w:t>VREDNOVANJE ISTRAŽIVANJA</w:t>
      </w:r>
    </w:p>
    <w:p w:rsidR="002E041E" w:rsidRDefault="002E041E" w:rsidP="006F7A72">
      <w:pPr>
        <w:pStyle w:val="Bezproreda"/>
        <w:rPr>
          <w:rFonts w:ascii="Palatino Linotype" w:hAnsi="Palatino Linotype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1226"/>
      </w:tblGrid>
      <w:tr w:rsidR="002E041E" w:rsidRPr="002E041E" w:rsidTr="002E041E">
        <w:tc>
          <w:tcPr>
            <w:tcW w:w="4815" w:type="dxa"/>
            <w:tcBorders>
              <w:bottom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b/>
                <w:sz w:val="20"/>
                <w:szCs w:val="20"/>
              </w:rPr>
              <w:t>ODREDNICA</w:t>
            </w:r>
          </w:p>
        </w:tc>
        <w:tc>
          <w:tcPr>
            <w:tcW w:w="1226" w:type="dxa"/>
            <w:tcBorders>
              <w:bottom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b/>
                <w:sz w:val="20"/>
                <w:szCs w:val="20"/>
              </w:rPr>
              <w:t>BODOVI</w:t>
            </w:r>
          </w:p>
        </w:tc>
      </w:tr>
      <w:tr w:rsidR="002E041E" w:rsidTr="002E041E">
        <w:tc>
          <w:tcPr>
            <w:tcW w:w="481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Jasnoća misli potpuna i pok</w:t>
            </w:r>
            <w:r>
              <w:rPr>
                <w:rFonts w:ascii="Palatino Linotype" w:hAnsi="Palatino Linotype"/>
                <w:sz w:val="20"/>
                <w:szCs w:val="20"/>
              </w:rPr>
              <w:t>azuje razumijevanje gradiva</w:t>
            </w:r>
            <w:r w:rsidRPr="002E041E">
              <w:rPr>
                <w:rFonts w:ascii="Palatino Linotype" w:hAnsi="Palatino Linotype"/>
                <w:sz w:val="20"/>
                <w:szCs w:val="20"/>
              </w:rPr>
              <w:t xml:space="preserve">, postavlja </w:t>
            </w:r>
            <w:r w:rsidR="00CF6520">
              <w:rPr>
                <w:rFonts w:ascii="Palatino Linotype" w:hAnsi="Palatino Linotype"/>
                <w:sz w:val="20"/>
                <w:szCs w:val="20"/>
              </w:rPr>
              <w:t>jasni  prikaz teme</w:t>
            </w:r>
            <w:r w:rsidRPr="002E041E">
              <w:rPr>
                <w:rFonts w:ascii="Palatino Linotype" w:hAnsi="Palatino Linotype"/>
                <w:sz w:val="20"/>
                <w:szCs w:val="20"/>
              </w:rPr>
              <w:t xml:space="preserve"> ili promišljena pitanja, zaključci su potkrepljeni prikazanim podacima, pokazuje kreativnost i/ili prilaže više grafičk</w:t>
            </w:r>
            <w:r w:rsidR="00CF6520">
              <w:rPr>
                <w:rFonts w:ascii="Palatino Linotype" w:hAnsi="Palatino Linotype"/>
                <w:sz w:val="20"/>
                <w:szCs w:val="20"/>
              </w:rPr>
              <w:t>ih prikaza podataka ili pojmova te glazbenih poveznica.</w:t>
            </w:r>
          </w:p>
        </w:tc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</w:tr>
      <w:tr w:rsidR="002E041E" w:rsidTr="002E041E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 xml:space="preserve">Jasnoća misli prisutna i pokazuje razumijevanje glavnih procesa, uključuje </w:t>
            </w:r>
            <w:r w:rsidR="00CF6520">
              <w:rPr>
                <w:rFonts w:ascii="Palatino Linotype" w:hAnsi="Palatino Linotype"/>
                <w:sz w:val="20"/>
                <w:szCs w:val="20"/>
              </w:rPr>
              <w:t>dobar prikaz teme</w:t>
            </w:r>
            <w:r w:rsidRPr="002E041E">
              <w:rPr>
                <w:rFonts w:ascii="Palatino Linotype" w:hAnsi="Palatino Linotype"/>
                <w:sz w:val="20"/>
                <w:szCs w:val="20"/>
              </w:rPr>
              <w:t xml:space="preserve"> ili pitanja, prikazuje prihvatljive poveznice i zaključke, može sadržavati grafičke prikaze.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E041E" w:rsidTr="002E041E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 xml:space="preserve">Dovršen zadatak, ali objašnjenja mogu biti malo dvosmislena ili nejasna, može sadržavati neke nedovršenosti i neprimjerenosti ili nejasnoće u objašnjenju, </w:t>
            </w:r>
            <w:r w:rsidR="00CF6520">
              <w:rPr>
                <w:rFonts w:ascii="Palatino Linotype" w:hAnsi="Palatino Linotype"/>
                <w:sz w:val="20"/>
                <w:szCs w:val="20"/>
              </w:rPr>
              <w:t>primjeni i predstavljanju sadržaja, razumijevanju</w:t>
            </w:r>
            <w:r w:rsidRPr="002E041E">
              <w:rPr>
                <w:rFonts w:ascii="Palatino Linotype" w:hAnsi="Palatino Linotype"/>
                <w:sz w:val="20"/>
                <w:szCs w:val="20"/>
              </w:rPr>
              <w:t>, odnosno donošenju zaključaka.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</w:tr>
      <w:tr w:rsidR="002E041E" w:rsidTr="002E041E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041E" w:rsidRPr="002E041E" w:rsidRDefault="002E041E" w:rsidP="00CF6520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Uspješan početak, ali izostavljeni značajni dije</w:t>
            </w:r>
            <w:r w:rsidR="00CF6520">
              <w:rPr>
                <w:rFonts w:ascii="Palatino Linotype" w:hAnsi="Palatino Linotype"/>
                <w:sz w:val="20"/>
                <w:szCs w:val="20"/>
              </w:rPr>
              <w:t>lovi ili nije potpuno završeno</w:t>
            </w:r>
            <w:r w:rsidRPr="002E041E">
              <w:rPr>
                <w:rFonts w:ascii="Palatino Linotype" w:hAnsi="Palatino Linotype"/>
                <w:sz w:val="20"/>
                <w:szCs w:val="20"/>
              </w:rPr>
              <w:t>, prikazi mogu biti netočni ili izostavljeni, netočna ili nepotpuna analiza, poveznice i zaključci.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E041E" w:rsidTr="002E041E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Rješenje i objašnjenje nepotpuno ili nejasno ili sadrži veće propuste zbog konceptualnog nerazumijevanja i nepr</w:t>
            </w:r>
            <w:r w:rsidR="00CF6520">
              <w:rPr>
                <w:rFonts w:ascii="Palatino Linotype" w:hAnsi="Palatino Linotype"/>
                <w:sz w:val="20"/>
                <w:szCs w:val="20"/>
              </w:rPr>
              <w:t>avilne upotrebe</w:t>
            </w:r>
            <w:r w:rsidRPr="002E041E">
              <w:rPr>
                <w:rFonts w:ascii="Palatino Linotype" w:hAnsi="Palatino Linotype"/>
                <w:sz w:val="20"/>
                <w:szCs w:val="20"/>
              </w:rPr>
              <w:t xml:space="preserve"> pojmov</w:t>
            </w:r>
            <w:r w:rsidR="00CF6520">
              <w:rPr>
                <w:rFonts w:ascii="Palatino Linotype" w:hAnsi="Palatino Linotype"/>
                <w:sz w:val="20"/>
                <w:szCs w:val="20"/>
              </w:rPr>
              <w:t>a uz neprikladni prikaz sadržaja.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2E041E" w:rsidTr="002E041E">
        <w:tc>
          <w:tcPr>
            <w:tcW w:w="481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Rješenja ne odražavaju niti najvažnije elemente zadatka, nisu prepoznate potrebne informacije, prepričano pitanje bez pokušaja rješenja.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E041E" w:rsidTr="002E041E">
        <w:tc>
          <w:tcPr>
            <w:tcW w:w="4815" w:type="dxa"/>
            <w:tcBorders>
              <w:top w:val="single" w:sz="12" w:space="0" w:color="auto"/>
              <w:right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Nije niti započeto rješavanje zadatka.</w:t>
            </w:r>
          </w:p>
        </w:tc>
        <w:tc>
          <w:tcPr>
            <w:tcW w:w="1226" w:type="dxa"/>
            <w:tcBorders>
              <w:top w:val="single" w:sz="12" w:space="0" w:color="auto"/>
              <w:left w:val="double" w:sz="4" w:space="0" w:color="auto"/>
            </w:tcBorders>
          </w:tcPr>
          <w:p w:rsidR="002E041E" w:rsidRPr="002E041E" w:rsidRDefault="002E041E" w:rsidP="006F7A72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2E041E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</w:tbl>
    <w:p w:rsidR="002E041E" w:rsidRDefault="002E041E" w:rsidP="006F7A72">
      <w:pPr>
        <w:pStyle w:val="Bezproreda"/>
        <w:rPr>
          <w:rFonts w:ascii="Palatino Linotype" w:hAnsi="Palatino Linotype"/>
          <w:sz w:val="20"/>
          <w:szCs w:val="20"/>
        </w:rPr>
      </w:pPr>
    </w:p>
    <w:p w:rsidR="002E041E" w:rsidRPr="002E041E" w:rsidRDefault="002E041E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2E041E">
        <w:rPr>
          <w:rFonts w:ascii="Palatino Linotype" w:hAnsi="Palatino Linotype"/>
          <w:b/>
          <w:sz w:val="20"/>
          <w:szCs w:val="20"/>
        </w:rPr>
        <w:t xml:space="preserve">UKUPNO </w:t>
      </w:r>
      <w:r w:rsidR="000F4BAC">
        <w:rPr>
          <w:rFonts w:ascii="Palatino Linotype" w:hAnsi="Palatino Linotype"/>
          <w:b/>
          <w:sz w:val="20"/>
          <w:szCs w:val="20"/>
        </w:rPr>
        <w:t>11</w:t>
      </w:r>
      <w:r w:rsidRPr="002E041E">
        <w:rPr>
          <w:rFonts w:ascii="Palatino Linotype" w:hAnsi="Palatino Linotype"/>
          <w:b/>
          <w:sz w:val="20"/>
          <w:szCs w:val="20"/>
        </w:rPr>
        <w:t xml:space="preserve"> boda</w:t>
      </w:r>
    </w:p>
    <w:p w:rsidR="002E041E" w:rsidRPr="002E041E" w:rsidRDefault="002E041E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11/10</w:t>
      </w:r>
      <w:r w:rsidRPr="002E041E">
        <w:rPr>
          <w:rFonts w:ascii="Palatino Linotype" w:hAnsi="Palatino Linotype"/>
          <w:b/>
          <w:sz w:val="20"/>
          <w:szCs w:val="20"/>
        </w:rPr>
        <w:t xml:space="preserve"> = odličan (5)</w:t>
      </w:r>
    </w:p>
    <w:p w:rsidR="002E041E" w:rsidRPr="002E041E" w:rsidRDefault="002E041E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9/8</w:t>
      </w:r>
      <w:r w:rsidRPr="002E041E">
        <w:rPr>
          <w:rFonts w:ascii="Palatino Linotype" w:hAnsi="Palatino Linotype"/>
          <w:b/>
          <w:sz w:val="20"/>
          <w:szCs w:val="20"/>
        </w:rPr>
        <w:t xml:space="preserve"> = vrlo dobar (4)</w:t>
      </w:r>
    </w:p>
    <w:p w:rsidR="002E041E" w:rsidRPr="002E041E" w:rsidRDefault="00A412A6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7</w:t>
      </w:r>
      <w:r w:rsidR="002E041E" w:rsidRPr="002E041E">
        <w:rPr>
          <w:rFonts w:ascii="Palatino Linotype" w:hAnsi="Palatino Linotype"/>
          <w:b/>
          <w:sz w:val="20"/>
          <w:szCs w:val="20"/>
        </w:rPr>
        <w:t xml:space="preserve"> = dobar (3)</w:t>
      </w:r>
    </w:p>
    <w:p w:rsidR="002E041E" w:rsidRDefault="00A412A6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6&gt;</w:t>
      </w:r>
      <w:r w:rsidR="002E041E" w:rsidRPr="002E041E">
        <w:rPr>
          <w:rFonts w:ascii="Palatino Linotype" w:hAnsi="Palatino Linotype"/>
          <w:b/>
          <w:sz w:val="20"/>
          <w:szCs w:val="20"/>
        </w:rPr>
        <w:t xml:space="preserve"> = vratiti na doradu</w:t>
      </w:r>
    </w:p>
    <w:p w:rsidR="00794C0B" w:rsidRDefault="00794C0B" w:rsidP="002E041E">
      <w:pPr>
        <w:pStyle w:val="Bezproreda"/>
        <w:rPr>
          <w:rFonts w:ascii="Palatino Linotype" w:hAnsi="Palatino Linotype"/>
          <w:b/>
          <w:sz w:val="20"/>
          <w:szCs w:val="20"/>
        </w:rPr>
      </w:pPr>
    </w:p>
    <w:p w:rsidR="00794C0B" w:rsidRDefault="00794C0B" w:rsidP="002E041E">
      <w:pPr>
        <w:pStyle w:val="Bezproreda"/>
        <w:rPr>
          <w:rFonts w:ascii="Palatino Linotype" w:hAnsi="Palatino Linotype"/>
          <w:b/>
        </w:rPr>
      </w:pPr>
    </w:p>
    <w:p w:rsidR="00794C0B" w:rsidRDefault="00794C0B" w:rsidP="002E041E">
      <w:pPr>
        <w:pStyle w:val="Bezproreda"/>
        <w:rPr>
          <w:rFonts w:ascii="Palatino Linotype" w:hAnsi="Palatino Linotype"/>
          <w:b/>
        </w:rPr>
      </w:pPr>
    </w:p>
    <w:p w:rsidR="00794C0B" w:rsidRDefault="00794C0B" w:rsidP="002E041E">
      <w:pPr>
        <w:pStyle w:val="Bezproreda"/>
        <w:rPr>
          <w:rFonts w:ascii="Palatino Linotype" w:hAnsi="Palatino Linotype"/>
          <w:b/>
        </w:rPr>
      </w:pPr>
    </w:p>
    <w:p w:rsidR="00794C0B" w:rsidRPr="00794C0B" w:rsidRDefault="00794C0B" w:rsidP="002E041E">
      <w:pPr>
        <w:pStyle w:val="Bezproreda"/>
        <w:rPr>
          <w:rFonts w:ascii="Palatino Linotype" w:hAnsi="Palatino Linotype"/>
          <w:b/>
        </w:rPr>
      </w:pPr>
      <w:r w:rsidRPr="00794C0B">
        <w:rPr>
          <w:rFonts w:ascii="Palatino Linotype" w:hAnsi="Palatino Linotype"/>
          <w:b/>
        </w:rPr>
        <w:t>ZAKLJUČNA OCJENA</w:t>
      </w:r>
    </w:p>
    <w:p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</w:p>
    <w:p w:rsidR="00794C0B" w:rsidRDefault="00794C0B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zaključnu ocjenu utječu</w:t>
      </w:r>
      <w:r w:rsidRPr="00794C0B">
        <w:rPr>
          <w:rFonts w:ascii="Palatino Linotype" w:hAnsi="Palatino Linotype"/>
        </w:rPr>
        <w:t xml:space="preserve">: </w:t>
      </w:r>
    </w:p>
    <w:p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radne navike, </w:t>
      </w:r>
    </w:p>
    <w:p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temeljitost, </w:t>
      </w:r>
    </w:p>
    <w:p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ustra</w:t>
      </w:r>
      <w:r w:rsidRPr="00794C0B">
        <w:rPr>
          <w:rFonts w:ascii="Palatino Linotype" w:hAnsi="Palatino Linotype"/>
        </w:rPr>
        <w:t>jnos</w:t>
      </w:r>
      <w:r>
        <w:rPr>
          <w:rFonts w:ascii="Palatino Linotype" w:hAnsi="Palatino Linotype"/>
        </w:rPr>
        <w:t>t</w:t>
      </w:r>
      <w:r w:rsidRPr="00794C0B">
        <w:rPr>
          <w:rFonts w:ascii="Palatino Linotype" w:hAnsi="Palatino Linotype"/>
        </w:rPr>
        <w:t xml:space="preserve"> u radu, </w:t>
      </w:r>
    </w:p>
    <w:p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discipliniranost, </w:t>
      </w:r>
    </w:p>
    <w:p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samostalnost u radu, </w:t>
      </w:r>
    </w:p>
    <w:p w:rsid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koncentracija na rad, </w:t>
      </w:r>
    </w:p>
    <w:p w:rsidR="00794C0B" w:rsidRPr="00794C0B" w:rsidRDefault="00794C0B" w:rsidP="00794C0B">
      <w:pPr>
        <w:pStyle w:val="Bezproreda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>marljivost i zainteresiranost za glazbene sadržaje nastave glazbene kulture.</w:t>
      </w:r>
    </w:p>
    <w:p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</w:p>
    <w:p w:rsidR="00794C0B" w:rsidRPr="00794C0B" w:rsidRDefault="00794C0B" w:rsidP="00794C0B">
      <w:pPr>
        <w:pStyle w:val="Bezproreda"/>
        <w:jc w:val="both"/>
        <w:rPr>
          <w:rFonts w:ascii="Palatino Linotype" w:hAnsi="Palatino Linotype"/>
          <w:color w:val="000000"/>
          <w:shd w:val="clear" w:color="auto" w:fill="FFFFFF"/>
        </w:rPr>
      </w:pPr>
    </w:p>
    <w:p w:rsidR="00794C0B" w:rsidRPr="00794C0B" w:rsidRDefault="00794C0B" w:rsidP="00794C0B">
      <w:pPr>
        <w:pStyle w:val="Bezproreda"/>
        <w:jc w:val="both"/>
        <w:rPr>
          <w:rFonts w:ascii="Palatino Linotype" w:hAnsi="Palatino Linotype"/>
          <w:b/>
        </w:rPr>
      </w:pPr>
      <w:r w:rsidRPr="00794C0B">
        <w:rPr>
          <w:rFonts w:ascii="Palatino Linotype" w:hAnsi="Palatino Linotype"/>
          <w:b/>
        </w:rPr>
        <w:t xml:space="preserve">Konačne ocjene na kraju školske godine ocjena kriterij </w:t>
      </w:r>
    </w:p>
    <w:p w:rsidR="00794C0B" w:rsidRDefault="00794C0B" w:rsidP="00794C0B">
      <w:pPr>
        <w:pStyle w:val="Bezproreda"/>
        <w:jc w:val="both"/>
        <w:rPr>
          <w:rFonts w:ascii="Palatino Linotype" w:hAnsi="Palatino Linotype"/>
        </w:rPr>
      </w:pPr>
    </w:p>
    <w:p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odličan (5) samostalno i sigurno </w:t>
      </w:r>
    </w:p>
    <w:p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vrlo dobar (4) samostalno, ali nesigurno </w:t>
      </w:r>
    </w:p>
    <w:p w:rsidR="00794C0B" w:rsidRDefault="00794C0B" w:rsidP="00794C0B">
      <w:pPr>
        <w:pStyle w:val="Bezproreda"/>
        <w:jc w:val="both"/>
        <w:rPr>
          <w:rFonts w:ascii="Palatino Linotype" w:hAnsi="Palatino Linotype"/>
        </w:rPr>
      </w:pPr>
      <w:r w:rsidRPr="00794C0B">
        <w:rPr>
          <w:rFonts w:ascii="Palatino Linotype" w:hAnsi="Palatino Linotype"/>
        </w:rPr>
        <w:t xml:space="preserve">dobar (3) uz pomoć nastavnika </w:t>
      </w:r>
    </w:p>
    <w:p w:rsidR="00794C0B" w:rsidRDefault="00794C0B" w:rsidP="00794C0B">
      <w:pPr>
        <w:pStyle w:val="Bezproreda"/>
        <w:jc w:val="both"/>
        <w:rPr>
          <w:rFonts w:ascii="Palatino Linotype" w:hAnsi="Palatino Linotype"/>
        </w:rPr>
      </w:pPr>
    </w:p>
    <w:p w:rsidR="00794C0B" w:rsidRPr="00794C0B" w:rsidRDefault="00794C0B" w:rsidP="00794C0B">
      <w:pPr>
        <w:pStyle w:val="Bezproreda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KONAČNA OCJENA NIJE ARITMETIČKA SREDINA ZABILJEŽENIH BROJČANIH OCJENA U IMENIKU.</w:t>
      </w:r>
    </w:p>
    <w:p w:rsidR="00794C0B" w:rsidRPr="00794C0B" w:rsidRDefault="00794C0B" w:rsidP="002E041E">
      <w:pPr>
        <w:pStyle w:val="Bezproreda"/>
        <w:rPr>
          <w:rFonts w:ascii="Palatino Linotype" w:hAnsi="Palatino Linotype"/>
          <w:b/>
        </w:rPr>
      </w:pPr>
    </w:p>
    <w:p w:rsidR="002E041E" w:rsidRPr="00794C0B" w:rsidRDefault="002E041E" w:rsidP="006F7A72">
      <w:pPr>
        <w:pStyle w:val="Bezproreda"/>
        <w:rPr>
          <w:rFonts w:ascii="Palatino Linotype" w:hAnsi="Palatino Linotype"/>
        </w:rPr>
      </w:pPr>
    </w:p>
    <w:sectPr w:rsidR="002E041E" w:rsidRPr="00794C0B" w:rsidSect="002E041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IDINRound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DINRounde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FA5"/>
    <w:multiLevelType w:val="hybridMultilevel"/>
    <w:tmpl w:val="B88EB0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9A2"/>
    <w:multiLevelType w:val="hybridMultilevel"/>
    <w:tmpl w:val="9418FB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3C60"/>
    <w:multiLevelType w:val="hybridMultilevel"/>
    <w:tmpl w:val="FE7227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4518"/>
    <w:multiLevelType w:val="hybridMultilevel"/>
    <w:tmpl w:val="FA264B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9"/>
    <w:rsid w:val="000F4BAC"/>
    <w:rsid w:val="0023562F"/>
    <w:rsid w:val="002E041E"/>
    <w:rsid w:val="003C6888"/>
    <w:rsid w:val="00513FF0"/>
    <w:rsid w:val="005674A1"/>
    <w:rsid w:val="005F60B9"/>
    <w:rsid w:val="006254BE"/>
    <w:rsid w:val="006F7A72"/>
    <w:rsid w:val="0075289D"/>
    <w:rsid w:val="00794C0B"/>
    <w:rsid w:val="007C0F16"/>
    <w:rsid w:val="00980ADB"/>
    <w:rsid w:val="00A412A6"/>
    <w:rsid w:val="00B92013"/>
    <w:rsid w:val="00CF6520"/>
    <w:rsid w:val="00D07176"/>
    <w:rsid w:val="00D95EF3"/>
    <w:rsid w:val="00DA729C"/>
    <w:rsid w:val="00F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lazbenikrugTekst01">
    <w:name w:val="Glazbeni krug Tekst 01"/>
    <w:basedOn w:val="Normal"/>
    <w:uiPriority w:val="99"/>
    <w:rsid w:val="00DA729C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PIDINRounded" w:eastAsia="Times New Roman" w:hAnsi="PIDINRounded" w:cs="PIDINRounded"/>
      <w:color w:val="000000"/>
      <w:sz w:val="20"/>
      <w:szCs w:val="20"/>
    </w:rPr>
  </w:style>
  <w:style w:type="character" w:customStyle="1" w:styleId="GlazbenikrugBold">
    <w:name w:val="Glazbeni krug Bold"/>
    <w:uiPriority w:val="99"/>
    <w:rsid w:val="00DA729C"/>
    <w:rPr>
      <w:rFonts w:ascii="PIDINRounded-Bold" w:hAnsi="PIDINRounded-Bold"/>
      <w:b/>
    </w:rPr>
  </w:style>
  <w:style w:type="paragraph" w:styleId="Bezproreda">
    <w:name w:val="No Spacing"/>
    <w:uiPriority w:val="1"/>
    <w:qFormat/>
    <w:rsid w:val="00F1711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13FF0"/>
    <w:pPr>
      <w:ind w:left="720"/>
      <w:contextualSpacing/>
    </w:pPr>
  </w:style>
  <w:style w:type="table" w:styleId="Reetkatablice">
    <w:name w:val="Table Grid"/>
    <w:basedOn w:val="Obinatablica"/>
    <w:uiPriority w:val="39"/>
    <w:rsid w:val="006F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lazbenikrugTekst01">
    <w:name w:val="Glazbeni krug Tekst 01"/>
    <w:basedOn w:val="Normal"/>
    <w:uiPriority w:val="99"/>
    <w:rsid w:val="00DA729C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PIDINRounded" w:eastAsia="Times New Roman" w:hAnsi="PIDINRounded" w:cs="PIDINRounded"/>
      <w:color w:val="000000"/>
      <w:sz w:val="20"/>
      <w:szCs w:val="20"/>
    </w:rPr>
  </w:style>
  <w:style w:type="character" w:customStyle="1" w:styleId="GlazbenikrugBold">
    <w:name w:val="Glazbeni krug Bold"/>
    <w:uiPriority w:val="99"/>
    <w:rsid w:val="00DA729C"/>
    <w:rPr>
      <w:rFonts w:ascii="PIDINRounded-Bold" w:hAnsi="PIDINRounded-Bold"/>
      <w:b/>
    </w:rPr>
  </w:style>
  <w:style w:type="paragraph" w:styleId="Bezproreda">
    <w:name w:val="No Spacing"/>
    <w:uiPriority w:val="1"/>
    <w:qFormat/>
    <w:rsid w:val="00F1711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13FF0"/>
    <w:pPr>
      <w:ind w:left="720"/>
      <w:contextualSpacing/>
    </w:pPr>
  </w:style>
  <w:style w:type="table" w:styleId="Reetkatablice">
    <w:name w:val="Table Grid"/>
    <w:basedOn w:val="Obinatablica"/>
    <w:uiPriority w:val="39"/>
    <w:rsid w:val="006F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695B-AB88-479D-A8B5-21DE5706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Žanko</dc:creator>
  <cp:lastModifiedBy>Anita</cp:lastModifiedBy>
  <cp:revision>2</cp:revision>
  <dcterms:created xsi:type="dcterms:W3CDTF">2020-04-16T11:05:00Z</dcterms:created>
  <dcterms:modified xsi:type="dcterms:W3CDTF">2020-04-16T11:05:00Z</dcterms:modified>
</cp:coreProperties>
</file>